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5477" w14:textId="77777777" w:rsidR="00F46269" w:rsidRDefault="00101EE8">
      <w:pPr>
        <w:jc w:val="center"/>
        <w:rPr>
          <w:b/>
        </w:rPr>
      </w:pPr>
      <w:r>
        <w:rPr>
          <w:b/>
        </w:rPr>
        <w:t xml:space="preserve"> </w:t>
      </w:r>
    </w:p>
    <w:p w14:paraId="621E0F8D" w14:textId="2E01F241" w:rsidR="00F46269" w:rsidRDefault="00947490">
      <w:pPr>
        <w:keepNext/>
        <w:pBdr>
          <w:top w:val="nil"/>
          <w:left w:val="nil"/>
          <w:bottom w:val="nil"/>
          <w:right w:val="nil"/>
          <w:between w:val="nil"/>
        </w:pBdr>
        <w:spacing w:line="240" w:lineRule="auto"/>
        <w:jc w:val="center"/>
        <w:rPr>
          <w:b/>
          <w:color w:val="000000"/>
          <w:u w:val="single"/>
        </w:rPr>
      </w:pPr>
      <w:bookmarkStart w:id="0" w:name="_heading=h.1wu3btw" w:colFirst="0" w:colLast="0"/>
      <w:bookmarkEnd w:id="0"/>
      <w:r>
        <w:rPr>
          <w:b/>
          <w:color w:val="000000"/>
          <w:u w:val="single"/>
        </w:rPr>
        <w:t>Digital Social Care Records Dynamic Purchasing System (DPS):  Template Order Form</w:t>
      </w:r>
    </w:p>
    <w:p w14:paraId="36478883" w14:textId="77777777" w:rsidR="00F46269" w:rsidRDefault="00F46269">
      <w:pPr>
        <w:ind w:left="360"/>
        <w:rPr>
          <w:b/>
          <w:u w:val="single"/>
        </w:rPr>
      </w:pPr>
    </w:p>
    <w:p w14:paraId="714CDFD4" w14:textId="66843820" w:rsidR="00F46269" w:rsidRPr="00B9615C" w:rsidRDefault="00101EE8">
      <w:pPr>
        <w:jc w:val="both"/>
      </w:pPr>
      <w:r w:rsidRPr="00B9615C">
        <w:t xml:space="preserve">This document is a template order form to be used when calling-off from the </w:t>
      </w:r>
      <w:r w:rsidR="00986F03" w:rsidRPr="00986F03">
        <w:t>Digital</w:t>
      </w:r>
      <w:r w:rsidR="00A6041E" w:rsidRPr="00B9615C">
        <w:t xml:space="preserve"> Social Care Records DPS</w:t>
      </w:r>
      <w:r w:rsidRPr="00B9615C">
        <w:t xml:space="preserve">. </w:t>
      </w:r>
      <w:r w:rsidR="00A6041E" w:rsidRPr="00B9615C">
        <w:t xml:space="preserve"> </w:t>
      </w:r>
      <w:r w:rsidR="00A6041E" w:rsidRPr="00A6041E">
        <w:t>When completed and signed, the Order Form forms a contract with your chosen supplier alongside the DPS Call-Off Terms and Conditions.</w:t>
      </w:r>
    </w:p>
    <w:p w14:paraId="1BBC52C2" w14:textId="77777777" w:rsidR="00F46269" w:rsidRPr="00B9615C" w:rsidRDefault="00F46269">
      <w:pPr>
        <w:jc w:val="both"/>
      </w:pPr>
    </w:p>
    <w:p w14:paraId="22BFAF93" w14:textId="57CF0605" w:rsidR="00F46269" w:rsidRPr="00B9615C" w:rsidRDefault="00101EE8">
      <w:pPr>
        <w:jc w:val="both"/>
      </w:pPr>
      <w:r w:rsidRPr="00B9615C">
        <w:t xml:space="preserve">Text </w:t>
      </w:r>
      <w:r w:rsidR="00A6041E">
        <w:t>highlighted in yellow</w:t>
      </w:r>
      <w:r w:rsidR="00D851A1">
        <w:t xml:space="preserve"> requires completion.  Text highlight</w:t>
      </w:r>
      <w:r w:rsidR="004B6F00">
        <w:t>ed</w:t>
      </w:r>
      <w:r w:rsidR="00D851A1">
        <w:t xml:space="preserve"> in grey</w:t>
      </w:r>
      <w:r w:rsidRPr="00B9615C">
        <w:t xml:space="preserve"> is advice on completing the </w:t>
      </w:r>
      <w:r w:rsidR="005B43C9" w:rsidRPr="00B9615C">
        <w:t xml:space="preserve">Order Form </w:t>
      </w:r>
      <w:r w:rsidRPr="00B9615C">
        <w:t xml:space="preserve">and should be </w:t>
      </w:r>
      <w:r w:rsidR="00D851A1">
        <w:t>deleted</w:t>
      </w:r>
      <w:r w:rsidR="00D851A1" w:rsidRPr="00B9615C">
        <w:t xml:space="preserve"> </w:t>
      </w:r>
      <w:r w:rsidRPr="00B9615C">
        <w:t xml:space="preserve">before the </w:t>
      </w:r>
      <w:r w:rsidR="00A6041E">
        <w:t>Order Form</w:t>
      </w:r>
      <w:r w:rsidRPr="00B9615C">
        <w:t xml:space="preserve"> is sent to </w:t>
      </w:r>
      <w:r w:rsidR="00D851A1">
        <w:t>suppliers</w:t>
      </w:r>
      <w:r w:rsidRPr="00B9615C">
        <w:t>. In this Order Form, words beginning with a capital letter are defined term</w:t>
      </w:r>
      <w:r w:rsidR="00C373D3">
        <w:t>s</w:t>
      </w:r>
      <w:r w:rsidRPr="00B9615C">
        <w:t xml:space="preserve"> as outlined in Schedule 3 of the Call-Off Terms and Conditions. </w:t>
      </w:r>
    </w:p>
    <w:p w14:paraId="2EBF5EBD" w14:textId="77777777" w:rsidR="00F46269" w:rsidRDefault="00F46269">
      <w:pPr>
        <w:rPr>
          <w:b/>
        </w:rPr>
      </w:pPr>
    </w:p>
    <w:tbl>
      <w:tblPr>
        <w:tblStyle w:val="afa"/>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945"/>
      </w:tblGrid>
      <w:tr w:rsidR="00F46269" w14:paraId="3249E0EF" w14:textId="77777777" w:rsidTr="00B9615C">
        <w:trPr>
          <w:trHeight w:val="841"/>
          <w:jc w:val="center"/>
        </w:trPr>
        <w:tc>
          <w:tcPr>
            <w:tcW w:w="9634" w:type="dxa"/>
            <w:gridSpan w:val="2"/>
            <w:shd w:val="clear" w:color="auto" w:fill="auto"/>
            <w:vAlign w:val="center"/>
          </w:tcPr>
          <w:p w14:paraId="7EA2454F" w14:textId="77777777" w:rsidR="00F46269" w:rsidRDefault="00101EE8">
            <w:pPr>
              <w:jc w:val="center"/>
              <w:rPr>
                <w:b/>
                <w:sz w:val="24"/>
                <w:szCs w:val="24"/>
                <w:highlight w:val="lightGray"/>
                <w:u w:val="single"/>
              </w:rPr>
            </w:pPr>
            <w:r w:rsidRPr="00B9615C">
              <w:rPr>
                <w:b/>
                <w:sz w:val="24"/>
                <w:szCs w:val="24"/>
                <w:u w:val="single"/>
              </w:rPr>
              <w:t>References and Date</w:t>
            </w:r>
          </w:p>
        </w:tc>
      </w:tr>
      <w:tr w:rsidR="00F46269" w14:paraId="3003EC0A" w14:textId="77777777" w:rsidTr="00B9615C">
        <w:trPr>
          <w:trHeight w:val="1049"/>
          <w:jc w:val="center"/>
        </w:trPr>
        <w:tc>
          <w:tcPr>
            <w:tcW w:w="2689" w:type="dxa"/>
            <w:shd w:val="clear" w:color="auto" w:fill="auto"/>
            <w:vAlign w:val="center"/>
          </w:tcPr>
          <w:p w14:paraId="574706C4" w14:textId="77777777" w:rsidR="00F46269" w:rsidRDefault="00101EE8">
            <w:pPr>
              <w:jc w:val="center"/>
              <w:rPr>
                <w:b/>
              </w:rPr>
            </w:pPr>
            <w:r>
              <w:rPr>
                <w:b/>
              </w:rPr>
              <w:t>Order Reference Number</w:t>
            </w:r>
          </w:p>
        </w:tc>
        <w:tc>
          <w:tcPr>
            <w:tcW w:w="6945" w:type="dxa"/>
            <w:shd w:val="clear" w:color="auto" w:fill="auto"/>
          </w:tcPr>
          <w:p w14:paraId="5BF8B121" w14:textId="5ABDA2FA" w:rsidR="00D851A1" w:rsidRDefault="00D851A1">
            <w:pPr>
              <w:rPr>
                <w:highlight w:val="lightGray"/>
              </w:rPr>
            </w:pPr>
            <w:r w:rsidRPr="00B9615C">
              <w:t xml:space="preserve"> [</w:t>
            </w:r>
            <w:r w:rsidR="00101EE8" w:rsidRPr="005B43C9">
              <w:rPr>
                <w:b/>
                <w:highlight w:val="yellow"/>
              </w:rPr>
              <w:t>Insert</w:t>
            </w:r>
            <w:r w:rsidR="00101EE8" w:rsidRPr="00491628">
              <w:rPr>
                <w:b/>
                <w:highlight w:val="yellow"/>
              </w:rPr>
              <w:t xml:space="preserve"> </w:t>
            </w:r>
            <w:r w:rsidR="004B6F00" w:rsidRPr="00491628">
              <w:rPr>
                <w:b/>
                <w:highlight w:val="yellow"/>
              </w:rPr>
              <w:t xml:space="preserve">order </w:t>
            </w:r>
            <w:r w:rsidR="00101EE8" w:rsidRPr="00491628">
              <w:rPr>
                <w:b/>
                <w:highlight w:val="yellow"/>
              </w:rPr>
              <w:t>reference number</w:t>
            </w:r>
            <w:r w:rsidRPr="00B9615C">
              <w:t>]</w:t>
            </w:r>
          </w:p>
          <w:p w14:paraId="5ADB7427" w14:textId="6D1096F0" w:rsidR="00F46269" w:rsidRPr="00B9615C" w:rsidRDefault="00101EE8">
            <w:pPr>
              <w:rPr>
                <w:i/>
                <w:highlight w:val="lightGray"/>
              </w:rPr>
            </w:pPr>
            <w:r w:rsidRPr="00B9615C">
              <w:rPr>
                <w:i/>
                <w:highlight w:val="lightGray"/>
              </w:rPr>
              <w:t xml:space="preserve">Please contact </w:t>
            </w:r>
            <w:hyperlink r:id="rId8">
              <w:r w:rsidRPr="00B9615C">
                <w:rPr>
                  <w:i/>
                  <w:highlight w:val="lightGray"/>
                </w:rPr>
                <w:t>dscr.enquiries@nhsx.nhs.uk</w:t>
              </w:r>
            </w:hyperlink>
            <w:r w:rsidRPr="00B9615C">
              <w:rPr>
                <w:i/>
                <w:highlight w:val="lightGray"/>
              </w:rPr>
              <w:t xml:space="preserve"> to obtain a DPS Framework reference number.</w:t>
            </w:r>
          </w:p>
        </w:tc>
      </w:tr>
      <w:tr w:rsidR="00F46269" w14:paraId="0ABC1542" w14:textId="77777777" w:rsidTr="00B9615C">
        <w:trPr>
          <w:trHeight w:val="485"/>
          <w:jc w:val="center"/>
        </w:trPr>
        <w:tc>
          <w:tcPr>
            <w:tcW w:w="2689" w:type="dxa"/>
            <w:shd w:val="clear" w:color="auto" w:fill="auto"/>
            <w:vAlign w:val="center"/>
          </w:tcPr>
          <w:p w14:paraId="2182F661" w14:textId="77777777" w:rsidR="00F46269" w:rsidRDefault="00101EE8">
            <w:pPr>
              <w:jc w:val="center"/>
              <w:rPr>
                <w:b/>
              </w:rPr>
            </w:pPr>
            <w:r>
              <w:rPr>
                <w:b/>
              </w:rPr>
              <w:t>Date of Order Form</w:t>
            </w:r>
          </w:p>
        </w:tc>
        <w:tc>
          <w:tcPr>
            <w:tcW w:w="6945" w:type="dxa"/>
            <w:shd w:val="clear" w:color="auto" w:fill="auto"/>
          </w:tcPr>
          <w:p w14:paraId="78E2EB06" w14:textId="7B4614A6" w:rsidR="00D851A1" w:rsidRPr="00B9615C" w:rsidRDefault="00D851A1">
            <w:r w:rsidRPr="00B9615C">
              <w:t xml:space="preserve"> [</w:t>
            </w:r>
            <w:r w:rsidRPr="00B9615C">
              <w:rPr>
                <w:b/>
                <w:highlight w:val="yellow"/>
              </w:rPr>
              <w:t>Insert</w:t>
            </w:r>
            <w:r w:rsidRPr="00B9615C">
              <w:t>]</w:t>
            </w:r>
          </w:p>
          <w:p w14:paraId="3832AA4D" w14:textId="46D9D9F1" w:rsidR="00F46269" w:rsidRDefault="00101EE8">
            <w:pPr>
              <w:rPr>
                <w:i/>
              </w:rPr>
            </w:pPr>
            <w:r>
              <w:rPr>
                <w:i/>
                <w:highlight w:val="lightGray"/>
              </w:rPr>
              <w:t>Insert date this Order Form is signed by the Authority– this will be the Order Form Date for the purposes of the Contract.</w:t>
            </w:r>
          </w:p>
        </w:tc>
      </w:tr>
      <w:tr w:rsidR="00F46269" w14:paraId="3EDF635A" w14:textId="77777777" w:rsidTr="00B9615C">
        <w:trPr>
          <w:trHeight w:val="1049"/>
          <w:jc w:val="center"/>
        </w:trPr>
        <w:tc>
          <w:tcPr>
            <w:tcW w:w="9634" w:type="dxa"/>
            <w:gridSpan w:val="2"/>
            <w:shd w:val="clear" w:color="auto" w:fill="auto"/>
            <w:vAlign w:val="center"/>
          </w:tcPr>
          <w:p w14:paraId="6C882AD0" w14:textId="77777777" w:rsidR="00F46269" w:rsidRDefault="00101EE8">
            <w:pPr>
              <w:jc w:val="center"/>
              <w:rPr>
                <w:i/>
                <w:highlight w:val="lightGray"/>
              </w:rPr>
            </w:pPr>
            <w:r w:rsidRPr="00B9615C">
              <w:rPr>
                <w:b/>
                <w:sz w:val="24"/>
                <w:szCs w:val="24"/>
                <w:u w:val="single"/>
              </w:rPr>
              <w:t>Parties and Key Persons</w:t>
            </w:r>
          </w:p>
        </w:tc>
      </w:tr>
      <w:tr w:rsidR="00F46269" w14:paraId="3D8B9216" w14:textId="77777777" w:rsidTr="00B9615C">
        <w:trPr>
          <w:trHeight w:val="1049"/>
          <w:jc w:val="center"/>
        </w:trPr>
        <w:tc>
          <w:tcPr>
            <w:tcW w:w="2689" w:type="dxa"/>
            <w:shd w:val="clear" w:color="auto" w:fill="auto"/>
            <w:vAlign w:val="center"/>
          </w:tcPr>
          <w:p w14:paraId="1AF33BDB" w14:textId="77777777" w:rsidR="00F46269" w:rsidRDefault="00101EE8">
            <w:pPr>
              <w:jc w:val="center"/>
              <w:rPr>
                <w:sz w:val="20"/>
                <w:szCs w:val="20"/>
              </w:rPr>
            </w:pPr>
            <w:r>
              <w:rPr>
                <w:b/>
              </w:rPr>
              <w:t>Authority</w:t>
            </w:r>
          </w:p>
        </w:tc>
        <w:tc>
          <w:tcPr>
            <w:tcW w:w="6945" w:type="dxa"/>
            <w:shd w:val="clear" w:color="auto" w:fill="auto"/>
          </w:tcPr>
          <w:p w14:paraId="1A260BDE" w14:textId="3F18C826" w:rsidR="00D851A1" w:rsidRPr="005C7284" w:rsidRDefault="00D851A1" w:rsidP="00D851A1">
            <w:r>
              <w:rPr>
                <w:i/>
                <w:highlight w:val="lightGray"/>
              </w:rPr>
              <w:t xml:space="preserve"> </w:t>
            </w:r>
            <w:r w:rsidRPr="005C7284">
              <w:t xml:space="preserve"> [</w:t>
            </w:r>
            <w:r w:rsidRPr="005C7284">
              <w:rPr>
                <w:b/>
                <w:highlight w:val="yellow"/>
              </w:rPr>
              <w:t>Insert</w:t>
            </w:r>
            <w:r w:rsidRPr="005C7284">
              <w:t>]</w:t>
            </w:r>
          </w:p>
          <w:p w14:paraId="004BF0F7" w14:textId="369A837A" w:rsidR="00F46269" w:rsidRDefault="00101EE8">
            <w:pPr>
              <w:rPr>
                <w:i/>
                <w:highlight w:val="lightGray"/>
              </w:rPr>
            </w:pPr>
            <w:r>
              <w:rPr>
                <w:i/>
                <w:highlight w:val="lightGray"/>
              </w:rPr>
              <w:t>Insert legal identity of the Authority or Authorities calling off from the DPS Framework Agreement, this should be the Authority’s full official name. If more than one Authority is calling off together then either:</w:t>
            </w:r>
          </w:p>
          <w:p w14:paraId="7C67F43E" w14:textId="77777777" w:rsidR="00F46269" w:rsidRDefault="00101EE8">
            <w:pPr>
              <w:rPr>
                <w:i/>
                <w:highlight w:val="lightGray"/>
              </w:rPr>
            </w:pPr>
            <w:r>
              <w:rPr>
                <w:i/>
                <w:highlight w:val="lightGray"/>
              </w:rPr>
              <w:t>1) they will all be parties to the Contract; or</w:t>
            </w:r>
          </w:p>
          <w:p w14:paraId="3B11D76D" w14:textId="77777777" w:rsidR="00F46269" w:rsidRDefault="00101EE8">
            <w:pPr>
              <w:rPr>
                <w:i/>
                <w:highlight w:val="lightGray"/>
              </w:rPr>
            </w:pPr>
            <w:r>
              <w:rPr>
                <w:i/>
                <w:highlight w:val="lightGray"/>
              </w:rPr>
              <w:t>2) one Authority shall contract on behalf of them all.</w:t>
            </w:r>
          </w:p>
          <w:p w14:paraId="36823DDA" w14:textId="77777777" w:rsidR="00F46269" w:rsidRDefault="00101EE8">
            <w:pPr>
              <w:rPr>
                <w:i/>
                <w:highlight w:val="lightGray"/>
              </w:rPr>
            </w:pPr>
            <w:r>
              <w:rPr>
                <w:i/>
                <w:highlight w:val="lightGray"/>
              </w:rPr>
              <w:t>If one Authority is to contract for all, then the Authorities are advised to agree in writing between themselves how their agreement works.</w:t>
            </w:r>
          </w:p>
        </w:tc>
      </w:tr>
      <w:tr w:rsidR="00F46269" w14:paraId="3918CE25" w14:textId="77777777" w:rsidTr="00B9615C">
        <w:trPr>
          <w:trHeight w:val="1049"/>
          <w:jc w:val="center"/>
        </w:trPr>
        <w:tc>
          <w:tcPr>
            <w:tcW w:w="2689" w:type="dxa"/>
            <w:shd w:val="clear" w:color="auto" w:fill="auto"/>
            <w:vAlign w:val="center"/>
          </w:tcPr>
          <w:p w14:paraId="2E70312E" w14:textId="77777777" w:rsidR="00F46269" w:rsidRDefault="00101EE8">
            <w:pPr>
              <w:jc w:val="center"/>
              <w:rPr>
                <w:b/>
              </w:rPr>
            </w:pPr>
            <w:r>
              <w:rPr>
                <w:b/>
              </w:rPr>
              <w:t>Suppliers</w:t>
            </w:r>
          </w:p>
        </w:tc>
        <w:tc>
          <w:tcPr>
            <w:tcW w:w="6945" w:type="dxa"/>
            <w:shd w:val="clear" w:color="auto" w:fill="auto"/>
          </w:tcPr>
          <w:p w14:paraId="3991F74A" w14:textId="6AD13E2D" w:rsidR="00762D1E" w:rsidRDefault="00762D1E">
            <w:pPr>
              <w:rPr>
                <w:i/>
                <w:highlight w:val="lightGray"/>
              </w:rPr>
            </w:pPr>
            <w:r>
              <w:t xml:space="preserve"> </w:t>
            </w:r>
            <w:r w:rsidRPr="005C7284">
              <w:t>[</w:t>
            </w:r>
            <w:r w:rsidRPr="005C7284">
              <w:rPr>
                <w:b/>
                <w:highlight w:val="yellow"/>
              </w:rPr>
              <w:t>Insert</w:t>
            </w:r>
            <w:r w:rsidRPr="005C7284">
              <w:t>]</w:t>
            </w:r>
          </w:p>
          <w:p w14:paraId="211B8DBA" w14:textId="0507FA5C" w:rsidR="00F46269" w:rsidRDefault="00101EE8" w:rsidP="00A5035E">
            <w:pPr>
              <w:rPr>
                <w:i/>
                <w:highlight w:val="lightGray"/>
              </w:rPr>
            </w:pPr>
            <w:r>
              <w:rPr>
                <w:i/>
                <w:highlight w:val="lightGray"/>
              </w:rPr>
              <w:t xml:space="preserve">Insert the official </w:t>
            </w:r>
            <w:r w:rsidR="00A5035E">
              <w:rPr>
                <w:i/>
                <w:highlight w:val="lightGray"/>
              </w:rPr>
              <w:t xml:space="preserve">legal </w:t>
            </w:r>
            <w:r>
              <w:rPr>
                <w:i/>
                <w:highlight w:val="lightGray"/>
              </w:rPr>
              <w:t xml:space="preserve">name of the Supplier (not trading name) that is successful on relevant mini-competition. Insert the official </w:t>
            </w:r>
            <w:r w:rsidR="00A5035E">
              <w:rPr>
                <w:i/>
                <w:highlight w:val="lightGray"/>
              </w:rPr>
              <w:t xml:space="preserve">legal </w:t>
            </w:r>
            <w:r>
              <w:rPr>
                <w:i/>
                <w:highlight w:val="lightGray"/>
              </w:rPr>
              <w:t>names of multiple Suppliers where the successful bidder is a consortium of co-bidders. Each co-bidder will be required to enter into the Contract as a Party.</w:t>
            </w:r>
          </w:p>
        </w:tc>
      </w:tr>
      <w:tr w:rsidR="00F46269" w14:paraId="1681091C" w14:textId="77777777" w:rsidTr="00491628">
        <w:trPr>
          <w:trHeight w:val="1554"/>
          <w:jc w:val="center"/>
        </w:trPr>
        <w:tc>
          <w:tcPr>
            <w:tcW w:w="2689" w:type="dxa"/>
            <w:shd w:val="clear" w:color="auto" w:fill="auto"/>
            <w:vAlign w:val="center"/>
          </w:tcPr>
          <w:p w14:paraId="07A9366A" w14:textId="77777777" w:rsidR="00F46269" w:rsidRDefault="00101EE8">
            <w:pPr>
              <w:jc w:val="center"/>
              <w:rPr>
                <w:b/>
              </w:rPr>
            </w:pPr>
            <w:r>
              <w:rPr>
                <w:b/>
              </w:rPr>
              <w:lastRenderedPageBreak/>
              <w:t>Principal Supplier(s)</w:t>
            </w:r>
          </w:p>
        </w:tc>
        <w:tc>
          <w:tcPr>
            <w:tcW w:w="6945" w:type="dxa"/>
            <w:shd w:val="clear" w:color="auto" w:fill="auto"/>
          </w:tcPr>
          <w:p w14:paraId="2C553045" w14:textId="2072BE8F" w:rsidR="00762D1E" w:rsidRDefault="00762D1E">
            <w:pPr>
              <w:rPr>
                <w:i/>
                <w:highlight w:val="lightGray"/>
              </w:rPr>
            </w:pPr>
            <w:r>
              <w:rPr>
                <w:i/>
                <w:highlight w:val="lightGray"/>
              </w:rPr>
              <w:t xml:space="preserve"> </w:t>
            </w:r>
            <w:r w:rsidRPr="005C7284">
              <w:t>[</w:t>
            </w:r>
            <w:r w:rsidRPr="00B9615C">
              <w:rPr>
                <w:b/>
                <w:highlight w:val="yellow"/>
                <w:shd w:val="clear" w:color="auto" w:fill="FFFF00"/>
              </w:rPr>
              <w:t>Insert</w:t>
            </w:r>
            <w:r w:rsidRPr="00B9615C">
              <w:rPr>
                <w:b/>
                <w:shd w:val="clear" w:color="auto" w:fill="FFFF00"/>
              </w:rPr>
              <w:t xml:space="preserve"> or state “Not Applicable</w:t>
            </w:r>
            <w:r w:rsidRPr="00491628">
              <w:rPr>
                <w:b/>
                <w:highlight w:val="yellow"/>
              </w:rPr>
              <w:t>”</w:t>
            </w:r>
            <w:r w:rsidRPr="005C7284">
              <w:t>]</w:t>
            </w:r>
          </w:p>
          <w:p w14:paraId="18C346D5" w14:textId="382234C7" w:rsidR="00F46269" w:rsidRDefault="00762D1E">
            <w:pPr>
              <w:rPr>
                <w:i/>
                <w:highlight w:val="lightGray"/>
              </w:rPr>
            </w:pPr>
            <w:r>
              <w:rPr>
                <w:i/>
                <w:highlight w:val="lightGray"/>
              </w:rPr>
              <w:t xml:space="preserve"> Where there are multiple supplier</w:t>
            </w:r>
            <w:r w:rsidR="00A5035E">
              <w:rPr>
                <w:i/>
                <w:highlight w:val="lightGray"/>
              </w:rPr>
              <w:t>s</w:t>
            </w:r>
            <w:r>
              <w:rPr>
                <w:i/>
                <w:highlight w:val="lightGray"/>
              </w:rPr>
              <w:t xml:space="preserve"> i</w:t>
            </w:r>
            <w:r w:rsidR="00101EE8">
              <w:rPr>
                <w:i/>
                <w:highlight w:val="lightGray"/>
              </w:rPr>
              <w:t xml:space="preserve">nsert </w:t>
            </w:r>
            <w:r>
              <w:rPr>
                <w:i/>
                <w:highlight w:val="lightGray"/>
              </w:rPr>
              <w:t xml:space="preserve">the </w:t>
            </w:r>
            <w:r w:rsidR="00101EE8">
              <w:rPr>
                <w:i/>
                <w:highlight w:val="lightGray"/>
              </w:rPr>
              <w:t>identity of any of the Suppliers that are Principal Suppliers</w:t>
            </w:r>
            <w:r>
              <w:rPr>
                <w:i/>
                <w:highlight w:val="lightGray"/>
              </w:rPr>
              <w:t xml:space="preserve"> who shall be first recourse for the Authority or state “Not Applicable”</w:t>
            </w:r>
            <w:r w:rsidR="00101EE8">
              <w:rPr>
                <w:i/>
                <w:highlight w:val="lightGray"/>
              </w:rPr>
              <w:t xml:space="preserve">. </w:t>
            </w:r>
          </w:p>
        </w:tc>
      </w:tr>
      <w:tr w:rsidR="00F46269" w14:paraId="5056E9D0" w14:textId="77777777" w:rsidTr="00B9615C">
        <w:trPr>
          <w:trHeight w:val="1049"/>
          <w:jc w:val="center"/>
        </w:trPr>
        <w:tc>
          <w:tcPr>
            <w:tcW w:w="2689" w:type="dxa"/>
            <w:shd w:val="clear" w:color="auto" w:fill="auto"/>
            <w:vAlign w:val="center"/>
          </w:tcPr>
          <w:p w14:paraId="6F4745B2" w14:textId="77777777" w:rsidR="00F46269" w:rsidRDefault="00101EE8">
            <w:pPr>
              <w:jc w:val="center"/>
              <w:rPr>
                <w:b/>
                <w:sz w:val="24"/>
                <w:szCs w:val="24"/>
                <w:highlight w:val="lightGray"/>
                <w:u w:val="single"/>
              </w:rPr>
            </w:pPr>
            <w:r>
              <w:rPr>
                <w:b/>
              </w:rPr>
              <w:t>Key Roles for the supply or performance of the Deliverables and the personnel who will fill those Key Roles (“Key Personnel”)</w:t>
            </w:r>
          </w:p>
        </w:tc>
        <w:tc>
          <w:tcPr>
            <w:tcW w:w="6945" w:type="dxa"/>
            <w:shd w:val="clear" w:color="auto" w:fill="auto"/>
          </w:tcPr>
          <w:p w14:paraId="5DE6B8CC" w14:textId="77777777" w:rsidR="00347AEC" w:rsidRDefault="00347AEC" w:rsidP="00347AEC">
            <w:pPr>
              <w:rPr>
                <w:i/>
                <w:highlight w:val="lightGray"/>
              </w:rPr>
            </w:pPr>
            <w:r>
              <w:rPr>
                <w:i/>
                <w:highlight w:val="lightGray"/>
              </w:rPr>
              <w:t xml:space="preserve">  </w:t>
            </w:r>
            <w:r w:rsidRPr="005C7284">
              <w:t>[</w:t>
            </w:r>
            <w:r w:rsidRPr="005C7284">
              <w:rPr>
                <w:b/>
                <w:highlight w:val="yellow"/>
                <w:shd w:val="clear" w:color="auto" w:fill="FFFF00"/>
              </w:rPr>
              <w:t>Insert</w:t>
            </w:r>
            <w:r w:rsidRPr="005C7284">
              <w:rPr>
                <w:b/>
                <w:shd w:val="clear" w:color="auto" w:fill="FFFF00"/>
              </w:rPr>
              <w:t xml:space="preserve"> or state “Not </w:t>
            </w:r>
            <w:r w:rsidRPr="00491628">
              <w:rPr>
                <w:b/>
                <w:highlight w:val="yellow"/>
                <w:shd w:val="clear" w:color="auto" w:fill="FFFF00"/>
              </w:rPr>
              <w:t>Applicable</w:t>
            </w:r>
            <w:r w:rsidRPr="00491628">
              <w:rPr>
                <w:b/>
                <w:highlight w:val="yellow"/>
              </w:rPr>
              <w:t>”</w:t>
            </w:r>
            <w:r w:rsidRPr="005C7284">
              <w:t>]</w:t>
            </w:r>
          </w:p>
          <w:p w14:paraId="1C49A54B" w14:textId="7C71E61E" w:rsidR="00F46269" w:rsidRDefault="00101EE8" w:rsidP="00347AEC">
            <w:pPr>
              <w:jc w:val="left"/>
              <w:rPr>
                <w:b/>
                <w:sz w:val="24"/>
                <w:szCs w:val="24"/>
                <w:highlight w:val="lightGray"/>
                <w:u w:val="single"/>
              </w:rPr>
            </w:pPr>
            <w:r>
              <w:rPr>
                <w:i/>
                <w:highlight w:val="lightGray"/>
              </w:rPr>
              <w:t xml:space="preserve">Identify any </w:t>
            </w:r>
            <w:r w:rsidR="00347AEC">
              <w:rPr>
                <w:i/>
                <w:highlight w:val="lightGray"/>
              </w:rPr>
              <w:t>specific Key R</w:t>
            </w:r>
            <w:r>
              <w:rPr>
                <w:i/>
                <w:highlight w:val="lightGray"/>
              </w:rPr>
              <w:t>oles that are key to the supply or performance of the Deliverables and insert the identity of any staff of the Supplier(s) who are to fu</w:t>
            </w:r>
            <w:r w:rsidRPr="00A06E1A">
              <w:rPr>
                <w:i/>
                <w:highlight w:val="lightGray"/>
              </w:rPr>
              <w:t>lfil those Key Roles.</w:t>
            </w:r>
            <w:r w:rsidR="00347AEC" w:rsidRPr="00B9615C">
              <w:rPr>
                <w:i/>
                <w:highlight w:val="lightGray"/>
              </w:rPr>
              <w:t xml:space="preserve"> This may only be required in certain instances where personnel </w:t>
            </w:r>
            <w:r w:rsidR="00A06E1A" w:rsidRPr="00B9615C">
              <w:rPr>
                <w:i/>
                <w:highlight w:val="lightGray"/>
              </w:rPr>
              <w:t>have a specific importance to the Authority.</w:t>
            </w:r>
            <w:r>
              <w:rPr>
                <w:i/>
              </w:rPr>
              <w:t xml:space="preserve">  </w:t>
            </w:r>
          </w:p>
        </w:tc>
      </w:tr>
      <w:tr w:rsidR="00F46269" w14:paraId="46D27B3F" w14:textId="77777777" w:rsidTr="00B9615C">
        <w:trPr>
          <w:trHeight w:val="525"/>
          <w:jc w:val="center"/>
        </w:trPr>
        <w:tc>
          <w:tcPr>
            <w:tcW w:w="2689" w:type="dxa"/>
            <w:shd w:val="clear" w:color="auto" w:fill="auto"/>
            <w:vAlign w:val="center"/>
          </w:tcPr>
          <w:p w14:paraId="3154B9EA" w14:textId="77777777" w:rsidR="00F46269" w:rsidRDefault="00101EE8">
            <w:pPr>
              <w:jc w:val="center"/>
              <w:rPr>
                <w:b/>
                <w:sz w:val="24"/>
                <w:szCs w:val="24"/>
                <w:highlight w:val="lightGray"/>
                <w:u w:val="single"/>
              </w:rPr>
            </w:pPr>
            <w:r>
              <w:rPr>
                <w:b/>
              </w:rPr>
              <w:t>Contract Managers</w:t>
            </w:r>
          </w:p>
        </w:tc>
        <w:tc>
          <w:tcPr>
            <w:tcW w:w="6945" w:type="dxa"/>
            <w:shd w:val="clear" w:color="auto" w:fill="auto"/>
          </w:tcPr>
          <w:p w14:paraId="7B71032B" w14:textId="77777777" w:rsidR="00F46269" w:rsidRDefault="00F46269">
            <w:pPr>
              <w:pBdr>
                <w:top w:val="nil"/>
                <w:left w:val="nil"/>
                <w:bottom w:val="nil"/>
                <w:right w:val="nil"/>
                <w:between w:val="nil"/>
              </w:pBdr>
              <w:spacing w:before="240" w:line="240" w:lineRule="auto"/>
              <w:ind w:left="652" w:hanging="652"/>
              <w:rPr>
                <w:i/>
                <w:color w:val="000000"/>
              </w:rPr>
            </w:pPr>
          </w:p>
          <w:tbl>
            <w:tblPr>
              <w:tblStyle w:val="afb"/>
              <w:tblW w:w="5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1"/>
              <w:gridCol w:w="2742"/>
            </w:tblGrid>
            <w:tr w:rsidR="00F46269" w14:paraId="6AA7A3CE" w14:textId="77777777">
              <w:trPr>
                <w:jc w:val="center"/>
              </w:trPr>
              <w:tc>
                <w:tcPr>
                  <w:tcW w:w="2741" w:type="dxa"/>
                  <w:shd w:val="clear" w:color="auto" w:fill="auto"/>
                </w:tcPr>
                <w:p w14:paraId="399373FE"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Authority’s Contract Manager</w:t>
                  </w:r>
                </w:p>
              </w:tc>
              <w:tc>
                <w:tcPr>
                  <w:tcW w:w="2742" w:type="dxa"/>
                  <w:shd w:val="clear" w:color="auto" w:fill="auto"/>
                </w:tcPr>
                <w:p w14:paraId="5EEE496B" w14:textId="7335C268" w:rsidR="00A06E1A" w:rsidRDefault="00A06E1A" w:rsidP="00B9615C">
                  <w:pPr>
                    <w:jc w:val="center"/>
                    <w:rPr>
                      <w:i/>
                      <w:highlight w:val="lightGray"/>
                    </w:rPr>
                  </w:pPr>
                  <w:r w:rsidRPr="005C7284">
                    <w:t>[</w:t>
                  </w:r>
                  <w:r w:rsidRPr="00B60D15">
                    <w:rPr>
                      <w:b/>
                      <w:highlight w:val="yellow"/>
                    </w:rPr>
                    <w:t>Insert</w:t>
                  </w:r>
                  <w:r w:rsidRPr="00491628">
                    <w:rPr>
                      <w:b/>
                      <w:highlight w:val="yellow"/>
                    </w:rPr>
                    <w:t xml:space="preserve"> name</w:t>
                  </w:r>
                  <w:r w:rsidRPr="005C7284">
                    <w:t>]</w:t>
                  </w:r>
                </w:p>
                <w:p w14:paraId="68D5BC59" w14:textId="184CE45F" w:rsidR="00F46269" w:rsidRDefault="00F46269">
                  <w:pPr>
                    <w:pBdr>
                      <w:top w:val="nil"/>
                      <w:left w:val="nil"/>
                      <w:bottom w:val="nil"/>
                      <w:right w:val="nil"/>
                      <w:between w:val="nil"/>
                    </w:pBdr>
                    <w:spacing w:before="240" w:line="240" w:lineRule="auto"/>
                    <w:ind w:left="652" w:hanging="652"/>
                    <w:jc w:val="center"/>
                    <w:rPr>
                      <w:i/>
                      <w:color w:val="000000"/>
                    </w:rPr>
                  </w:pPr>
                </w:p>
              </w:tc>
            </w:tr>
            <w:tr w:rsidR="00F46269" w14:paraId="7D6AC3B8" w14:textId="77777777">
              <w:trPr>
                <w:jc w:val="center"/>
              </w:trPr>
              <w:tc>
                <w:tcPr>
                  <w:tcW w:w="2741" w:type="dxa"/>
                  <w:shd w:val="clear" w:color="auto" w:fill="auto"/>
                </w:tcPr>
                <w:p w14:paraId="3C44113E"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Supplier’s Contract Manager(s)</w:t>
                  </w:r>
                </w:p>
              </w:tc>
              <w:tc>
                <w:tcPr>
                  <w:tcW w:w="2742" w:type="dxa"/>
                  <w:shd w:val="clear" w:color="auto" w:fill="auto"/>
                </w:tcPr>
                <w:p w14:paraId="04F62523" w14:textId="03CB577D" w:rsidR="00A06E1A" w:rsidRDefault="00A06E1A" w:rsidP="00B9615C">
                  <w:pPr>
                    <w:jc w:val="center"/>
                    <w:rPr>
                      <w:i/>
                      <w:highlight w:val="lightGray"/>
                    </w:rPr>
                  </w:pPr>
                  <w:r w:rsidRPr="005C7284">
                    <w:t>[</w:t>
                  </w:r>
                  <w:r w:rsidRPr="00B60D15">
                    <w:rPr>
                      <w:b/>
                      <w:highlight w:val="yellow"/>
                    </w:rPr>
                    <w:t>Insert</w:t>
                  </w:r>
                  <w:r w:rsidRPr="00491628">
                    <w:rPr>
                      <w:b/>
                      <w:highlight w:val="yellow"/>
                    </w:rPr>
                    <w:t xml:space="preserve"> name</w:t>
                  </w:r>
                  <w:r w:rsidRPr="005C7284">
                    <w:t>]</w:t>
                  </w:r>
                </w:p>
                <w:p w14:paraId="1A565796" w14:textId="58E1D85E" w:rsidR="00F46269" w:rsidRDefault="00F46269">
                  <w:pPr>
                    <w:pBdr>
                      <w:top w:val="nil"/>
                      <w:left w:val="nil"/>
                      <w:bottom w:val="nil"/>
                      <w:right w:val="nil"/>
                      <w:between w:val="nil"/>
                    </w:pBdr>
                    <w:spacing w:before="240" w:line="240" w:lineRule="auto"/>
                    <w:ind w:left="652" w:hanging="652"/>
                    <w:jc w:val="center"/>
                    <w:rPr>
                      <w:i/>
                      <w:color w:val="000000"/>
                    </w:rPr>
                  </w:pPr>
                </w:p>
              </w:tc>
            </w:tr>
          </w:tbl>
          <w:p w14:paraId="70CBBD75" w14:textId="77777777" w:rsidR="00F46269" w:rsidRDefault="00F46269">
            <w:pPr>
              <w:jc w:val="center"/>
              <w:rPr>
                <w:b/>
                <w:sz w:val="24"/>
                <w:szCs w:val="24"/>
                <w:highlight w:val="lightGray"/>
                <w:u w:val="single"/>
              </w:rPr>
            </w:pPr>
          </w:p>
          <w:p w14:paraId="0C945662" w14:textId="77777777" w:rsidR="00A06E1A" w:rsidRDefault="00A06E1A" w:rsidP="00A06E1A">
            <w:pPr>
              <w:pBdr>
                <w:top w:val="nil"/>
                <w:left w:val="nil"/>
                <w:bottom w:val="nil"/>
                <w:right w:val="nil"/>
                <w:between w:val="nil"/>
              </w:pBdr>
              <w:spacing w:before="240" w:line="240" w:lineRule="auto"/>
              <w:ind w:left="141"/>
              <w:rPr>
                <w:i/>
                <w:color w:val="000000"/>
                <w:highlight w:val="lightGray"/>
              </w:rPr>
            </w:pPr>
            <w:r>
              <w:rPr>
                <w:i/>
                <w:color w:val="000000"/>
                <w:highlight w:val="lightGray"/>
              </w:rPr>
              <w:t xml:space="preserve">Insert the Contract Managers at the commencement of this Contract. </w:t>
            </w:r>
          </w:p>
          <w:p w14:paraId="31C2AEDE" w14:textId="77777777" w:rsidR="00A06E1A" w:rsidRDefault="00A06E1A" w:rsidP="00A06E1A">
            <w:pPr>
              <w:pBdr>
                <w:top w:val="nil"/>
                <w:left w:val="nil"/>
                <w:bottom w:val="nil"/>
                <w:right w:val="nil"/>
                <w:between w:val="nil"/>
              </w:pBdr>
              <w:spacing w:before="240" w:line="240" w:lineRule="auto"/>
              <w:ind w:left="141"/>
              <w:rPr>
                <w:i/>
                <w:color w:val="000000"/>
                <w:highlight w:val="lightGray"/>
              </w:rPr>
            </w:pPr>
            <w:r>
              <w:rPr>
                <w:i/>
                <w:color w:val="000000"/>
                <w:highlight w:val="lightGray"/>
              </w:rPr>
              <w:t>Where the Authority comprises more than one organisation insert details of a single Contract Manager or a Contract Manager per organisation as applicable.</w:t>
            </w:r>
          </w:p>
          <w:p w14:paraId="14BB3625" w14:textId="77777777" w:rsidR="00A06E1A" w:rsidRDefault="00A06E1A" w:rsidP="00A06E1A">
            <w:pPr>
              <w:pBdr>
                <w:top w:val="nil"/>
                <w:left w:val="nil"/>
                <w:bottom w:val="nil"/>
                <w:right w:val="nil"/>
                <w:between w:val="nil"/>
              </w:pBdr>
              <w:spacing w:before="240" w:line="240" w:lineRule="auto"/>
              <w:ind w:left="141"/>
              <w:rPr>
                <w:i/>
                <w:color w:val="000000"/>
              </w:rPr>
            </w:pPr>
            <w:r>
              <w:rPr>
                <w:i/>
                <w:color w:val="000000"/>
                <w:highlight w:val="lightGray"/>
              </w:rPr>
              <w:t xml:space="preserve"> Where the Supplier comprises more than one organisation insert details of a Contract Manager for each organisation.</w:t>
            </w:r>
            <w:r>
              <w:rPr>
                <w:i/>
                <w:color w:val="000000"/>
              </w:rPr>
              <w:t xml:space="preserve"> </w:t>
            </w:r>
          </w:p>
          <w:p w14:paraId="03E36CD3" w14:textId="4A5D1A6E" w:rsidR="00A06E1A" w:rsidRDefault="00A06E1A">
            <w:pPr>
              <w:jc w:val="center"/>
              <w:rPr>
                <w:b/>
                <w:sz w:val="24"/>
                <w:szCs w:val="24"/>
                <w:highlight w:val="lightGray"/>
                <w:u w:val="single"/>
              </w:rPr>
            </w:pPr>
          </w:p>
        </w:tc>
      </w:tr>
      <w:tr w:rsidR="00F46269" w14:paraId="29F54BD3" w14:textId="77777777" w:rsidTr="00B9615C">
        <w:trPr>
          <w:trHeight w:val="525"/>
          <w:jc w:val="center"/>
        </w:trPr>
        <w:tc>
          <w:tcPr>
            <w:tcW w:w="2689" w:type="dxa"/>
            <w:shd w:val="clear" w:color="auto" w:fill="auto"/>
            <w:vAlign w:val="center"/>
          </w:tcPr>
          <w:p w14:paraId="13CEFA41" w14:textId="77777777" w:rsidR="00F46269" w:rsidRDefault="00101EE8">
            <w:pPr>
              <w:jc w:val="center"/>
              <w:rPr>
                <w:b/>
                <w:sz w:val="24"/>
                <w:szCs w:val="24"/>
                <w:highlight w:val="lightGray"/>
                <w:u w:val="single"/>
              </w:rPr>
            </w:pPr>
            <w:r>
              <w:rPr>
                <w:b/>
              </w:rPr>
              <w:t>Lead Contract Manager (if applicable)</w:t>
            </w:r>
          </w:p>
        </w:tc>
        <w:tc>
          <w:tcPr>
            <w:tcW w:w="6945" w:type="dxa"/>
            <w:shd w:val="clear" w:color="auto" w:fill="auto"/>
          </w:tcPr>
          <w:p w14:paraId="06634557" w14:textId="6B368668" w:rsidR="00F46269" w:rsidRDefault="00F46269">
            <w:pPr>
              <w:pBdr>
                <w:top w:val="nil"/>
                <w:left w:val="nil"/>
                <w:bottom w:val="nil"/>
                <w:right w:val="nil"/>
                <w:between w:val="nil"/>
              </w:pBdr>
              <w:spacing w:before="240" w:line="240" w:lineRule="auto"/>
              <w:ind w:left="652" w:hanging="652"/>
              <w:rPr>
                <w:i/>
                <w:color w:val="000000"/>
              </w:rPr>
            </w:pPr>
          </w:p>
          <w:tbl>
            <w:tblPr>
              <w:tblStyle w:val="afc"/>
              <w:tblW w:w="5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1"/>
              <w:gridCol w:w="2742"/>
            </w:tblGrid>
            <w:tr w:rsidR="00F46269" w14:paraId="456DE922" w14:textId="77777777">
              <w:trPr>
                <w:jc w:val="center"/>
              </w:trPr>
              <w:tc>
                <w:tcPr>
                  <w:tcW w:w="2741" w:type="dxa"/>
                  <w:shd w:val="clear" w:color="auto" w:fill="auto"/>
                </w:tcPr>
                <w:p w14:paraId="2967D726"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Authority’s Lead Contract Manager</w:t>
                  </w:r>
                </w:p>
              </w:tc>
              <w:tc>
                <w:tcPr>
                  <w:tcW w:w="2742" w:type="dxa"/>
                  <w:shd w:val="clear" w:color="auto" w:fill="auto"/>
                </w:tcPr>
                <w:p w14:paraId="416D9153" w14:textId="38B42B27" w:rsidR="00D56415" w:rsidRDefault="00D56415" w:rsidP="00D56415">
                  <w:pPr>
                    <w:jc w:val="center"/>
                    <w:rPr>
                      <w:i/>
                      <w:highlight w:val="lightGray"/>
                    </w:rPr>
                  </w:pPr>
                  <w:r w:rsidRPr="005C7284">
                    <w:t>[</w:t>
                  </w:r>
                  <w:r w:rsidRPr="00B60D15">
                    <w:rPr>
                      <w:b/>
                      <w:highlight w:val="yellow"/>
                    </w:rPr>
                    <w:t>Insert</w:t>
                  </w:r>
                  <w:r w:rsidRPr="00491628">
                    <w:rPr>
                      <w:b/>
                      <w:highlight w:val="yellow"/>
                    </w:rPr>
                    <w:t xml:space="preserve"> name or “Not applicable”</w:t>
                  </w:r>
                  <w:r w:rsidRPr="005C7284">
                    <w:t>]</w:t>
                  </w:r>
                </w:p>
                <w:p w14:paraId="0FB59DA8" w14:textId="25CF3214" w:rsidR="00F46269" w:rsidRDefault="00F46269">
                  <w:pPr>
                    <w:pBdr>
                      <w:top w:val="nil"/>
                      <w:left w:val="nil"/>
                      <w:bottom w:val="nil"/>
                      <w:right w:val="nil"/>
                      <w:between w:val="nil"/>
                    </w:pBdr>
                    <w:spacing w:before="240" w:line="240" w:lineRule="auto"/>
                    <w:ind w:left="652" w:hanging="652"/>
                    <w:jc w:val="center"/>
                    <w:rPr>
                      <w:i/>
                      <w:color w:val="000000"/>
                    </w:rPr>
                  </w:pPr>
                </w:p>
              </w:tc>
            </w:tr>
            <w:tr w:rsidR="00F46269" w14:paraId="0D68CA21" w14:textId="77777777">
              <w:trPr>
                <w:jc w:val="center"/>
              </w:trPr>
              <w:tc>
                <w:tcPr>
                  <w:tcW w:w="2741" w:type="dxa"/>
                  <w:shd w:val="clear" w:color="auto" w:fill="auto"/>
                </w:tcPr>
                <w:p w14:paraId="2495928C"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Supplier’s Lead Contract Manager</w:t>
                  </w:r>
                </w:p>
              </w:tc>
              <w:tc>
                <w:tcPr>
                  <w:tcW w:w="2742" w:type="dxa"/>
                  <w:shd w:val="clear" w:color="auto" w:fill="auto"/>
                </w:tcPr>
                <w:p w14:paraId="4B84D48A" w14:textId="18C0EB21" w:rsidR="00D56415" w:rsidRDefault="00D56415" w:rsidP="00D56415">
                  <w:pPr>
                    <w:jc w:val="center"/>
                    <w:rPr>
                      <w:i/>
                      <w:highlight w:val="lightGray"/>
                    </w:rPr>
                  </w:pPr>
                  <w:r w:rsidRPr="005C7284">
                    <w:t>[</w:t>
                  </w:r>
                  <w:r w:rsidRPr="00B60D15">
                    <w:rPr>
                      <w:b/>
                      <w:highlight w:val="yellow"/>
                    </w:rPr>
                    <w:t>Insert</w:t>
                  </w:r>
                  <w:r w:rsidRPr="00491628">
                    <w:rPr>
                      <w:b/>
                      <w:highlight w:val="yellow"/>
                    </w:rPr>
                    <w:t xml:space="preserve"> name or “Not applicable”</w:t>
                  </w:r>
                  <w:r w:rsidRPr="005C7284">
                    <w:t>]</w:t>
                  </w:r>
                </w:p>
                <w:p w14:paraId="1923CC7E" w14:textId="441FCCFE" w:rsidR="00F46269" w:rsidRDefault="00F46269">
                  <w:pPr>
                    <w:pBdr>
                      <w:top w:val="nil"/>
                      <w:left w:val="nil"/>
                      <w:bottom w:val="nil"/>
                      <w:right w:val="nil"/>
                      <w:between w:val="nil"/>
                    </w:pBdr>
                    <w:spacing w:before="240" w:line="240" w:lineRule="auto"/>
                    <w:ind w:left="652" w:hanging="652"/>
                    <w:jc w:val="center"/>
                    <w:rPr>
                      <w:i/>
                      <w:color w:val="000000"/>
                    </w:rPr>
                  </w:pPr>
                </w:p>
              </w:tc>
            </w:tr>
          </w:tbl>
          <w:p w14:paraId="0646A240" w14:textId="77777777" w:rsidR="00F46269" w:rsidRDefault="00F46269">
            <w:pPr>
              <w:jc w:val="center"/>
              <w:rPr>
                <w:b/>
                <w:sz w:val="24"/>
                <w:szCs w:val="24"/>
                <w:highlight w:val="lightGray"/>
                <w:u w:val="single"/>
              </w:rPr>
            </w:pPr>
          </w:p>
          <w:p w14:paraId="081F0AFD" w14:textId="34EF9887" w:rsidR="00A06E1A" w:rsidRDefault="00A06E1A" w:rsidP="00B9615C">
            <w:pPr>
              <w:jc w:val="left"/>
              <w:rPr>
                <w:b/>
                <w:sz w:val="24"/>
                <w:szCs w:val="24"/>
                <w:highlight w:val="lightGray"/>
                <w:u w:val="single"/>
              </w:rPr>
            </w:pPr>
            <w:r>
              <w:rPr>
                <w:i/>
                <w:color w:val="000000"/>
                <w:highlight w:val="lightGray"/>
              </w:rPr>
              <w:lastRenderedPageBreak/>
              <w:t>Where there a multiple suppliers and/or customers, i</w:t>
            </w:r>
            <w:r w:rsidRPr="00B9615C">
              <w:rPr>
                <w:i/>
                <w:color w:val="000000"/>
                <w:highlight w:val="lightGray"/>
              </w:rPr>
              <w:t>nsert the Lead Contract Manager at the commencement of this Contract</w:t>
            </w:r>
            <w:r>
              <w:rPr>
                <w:i/>
                <w:color w:val="000000"/>
                <w:highlight w:val="lightGray"/>
              </w:rPr>
              <w:t xml:space="preserve"> or state “Not Applicable”.</w:t>
            </w:r>
          </w:p>
        </w:tc>
      </w:tr>
      <w:tr w:rsidR="00F46269" w14:paraId="49D43205" w14:textId="77777777" w:rsidTr="00B9615C">
        <w:trPr>
          <w:trHeight w:val="525"/>
          <w:jc w:val="center"/>
        </w:trPr>
        <w:tc>
          <w:tcPr>
            <w:tcW w:w="2689" w:type="dxa"/>
            <w:shd w:val="clear" w:color="auto" w:fill="auto"/>
            <w:vAlign w:val="center"/>
          </w:tcPr>
          <w:p w14:paraId="426AB52B" w14:textId="77777777" w:rsidR="00F46269" w:rsidRDefault="00101EE8">
            <w:pPr>
              <w:jc w:val="center"/>
              <w:rPr>
                <w:b/>
              </w:rPr>
            </w:pPr>
            <w:r>
              <w:rPr>
                <w:b/>
              </w:rPr>
              <w:lastRenderedPageBreak/>
              <w:t>Person(s) to receive notices under the Contract</w:t>
            </w:r>
          </w:p>
        </w:tc>
        <w:tc>
          <w:tcPr>
            <w:tcW w:w="6945" w:type="dxa"/>
            <w:shd w:val="clear" w:color="auto" w:fill="auto"/>
          </w:tcPr>
          <w:p w14:paraId="7A8DBA1F" w14:textId="77777777" w:rsidR="00F46269" w:rsidRDefault="00F46269">
            <w:pPr>
              <w:pBdr>
                <w:top w:val="nil"/>
                <w:left w:val="nil"/>
                <w:bottom w:val="nil"/>
                <w:right w:val="nil"/>
                <w:between w:val="nil"/>
              </w:pBdr>
              <w:spacing w:before="240" w:line="240" w:lineRule="auto"/>
              <w:ind w:left="652" w:hanging="652"/>
              <w:rPr>
                <w:i/>
                <w:color w:val="000000"/>
                <w:highlight w:val="lightGray"/>
              </w:rPr>
            </w:pPr>
          </w:p>
          <w:tbl>
            <w:tblPr>
              <w:tblStyle w:val="afd"/>
              <w:tblW w:w="5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1"/>
              <w:gridCol w:w="2742"/>
            </w:tblGrid>
            <w:tr w:rsidR="00F46269" w14:paraId="33C54AAA" w14:textId="77777777">
              <w:trPr>
                <w:trHeight w:val="1625"/>
                <w:jc w:val="center"/>
              </w:trPr>
              <w:tc>
                <w:tcPr>
                  <w:tcW w:w="2741" w:type="dxa"/>
                  <w:shd w:val="clear" w:color="auto" w:fill="auto"/>
                </w:tcPr>
                <w:p w14:paraId="2A2A428E"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Authority’s nominated person and contact details for service of notices</w:t>
                  </w:r>
                </w:p>
              </w:tc>
              <w:tc>
                <w:tcPr>
                  <w:tcW w:w="2742" w:type="dxa"/>
                  <w:shd w:val="clear" w:color="auto" w:fill="auto"/>
                </w:tcPr>
                <w:p w14:paraId="3D331574" w14:textId="134F759C" w:rsidR="00D56415" w:rsidRDefault="00B60D15">
                  <w:pPr>
                    <w:pBdr>
                      <w:top w:val="nil"/>
                      <w:left w:val="nil"/>
                      <w:bottom w:val="nil"/>
                      <w:right w:val="nil"/>
                      <w:between w:val="nil"/>
                    </w:pBdr>
                    <w:spacing w:before="240" w:line="240" w:lineRule="auto"/>
                    <w:ind w:left="652" w:hanging="652"/>
                    <w:jc w:val="center"/>
                    <w:rPr>
                      <w:b/>
                    </w:rPr>
                  </w:pPr>
                  <w:r>
                    <w:rPr>
                      <w:b/>
                      <w:highlight w:val="yellow"/>
                    </w:rPr>
                    <w:t>[</w:t>
                  </w:r>
                  <w:r w:rsidR="00D56415" w:rsidRPr="005C7284">
                    <w:rPr>
                      <w:b/>
                      <w:highlight w:val="yellow"/>
                    </w:rPr>
                    <w:t>Insert</w:t>
                  </w:r>
                  <w:r>
                    <w:rPr>
                      <w:b/>
                    </w:rPr>
                    <w:t>]</w:t>
                  </w:r>
                </w:p>
                <w:p w14:paraId="32480ED7" w14:textId="50789684"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Name</w:t>
                  </w:r>
                </w:p>
                <w:p w14:paraId="116E0C00"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Postal Address</w:t>
                  </w:r>
                </w:p>
                <w:p w14:paraId="45CF10D3"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Email Address</w:t>
                  </w:r>
                </w:p>
              </w:tc>
            </w:tr>
            <w:tr w:rsidR="00F46269" w14:paraId="07CD4C89" w14:textId="77777777">
              <w:trPr>
                <w:jc w:val="center"/>
              </w:trPr>
              <w:tc>
                <w:tcPr>
                  <w:tcW w:w="2741" w:type="dxa"/>
                  <w:shd w:val="clear" w:color="auto" w:fill="auto"/>
                </w:tcPr>
                <w:p w14:paraId="32CE37B2"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Supplier’s nominated person and contact details for service of notices</w:t>
                  </w:r>
                </w:p>
              </w:tc>
              <w:tc>
                <w:tcPr>
                  <w:tcW w:w="2742" w:type="dxa"/>
                  <w:shd w:val="clear" w:color="auto" w:fill="auto"/>
                </w:tcPr>
                <w:p w14:paraId="3F971F15" w14:textId="4B2F94E8" w:rsidR="00D56415" w:rsidRDefault="00B60D15">
                  <w:pPr>
                    <w:pBdr>
                      <w:top w:val="nil"/>
                      <w:left w:val="nil"/>
                      <w:bottom w:val="nil"/>
                      <w:right w:val="nil"/>
                      <w:between w:val="nil"/>
                    </w:pBdr>
                    <w:spacing w:before="240" w:line="240" w:lineRule="auto"/>
                    <w:ind w:left="652" w:hanging="652"/>
                    <w:jc w:val="center"/>
                    <w:rPr>
                      <w:b/>
                    </w:rPr>
                  </w:pPr>
                  <w:r>
                    <w:rPr>
                      <w:b/>
                      <w:highlight w:val="yellow"/>
                    </w:rPr>
                    <w:t>[</w:t>
                  </w:r>
                  <w:r w:rsidR="00D56415" w:rsidRPr="005C7284">
                    <w:rPr>
                      <w:b/>
                      <w:highlight w:val="yellow"/>
                    </w:rPr>
                    <w:t>Insert</w:t>
                  </w:r>
                  <w:r>
                    <w:rPr>
                      <w:b/>
                    </w:rPr>
                    <w:t>]</w:t>
                  </w:r>
                  <w:r w:rsidR="00D56415">
                    <w:rPr>
                      <w:b/>
                    </w:rPr>
                    <w:t xml:space="preserve"> </w:t>
                  </w:r>
                </w:p>
                <w:p w14:paraId="2C3B7CA2" w14:textId="1A0EA9DC"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Name</w:t>
                  </w:r>
                </w:p>
                <w:p w14:paraId="01292BF2"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Postal Address</w:t>
                  </w:r>
                </w:p>
                <w:p w14:paraId="23879545" w14:textId="77777777" w:rsidR="00F46269" w:rsidRDefault="00101EE8">
                  <w:pPr>
                    <w:pBdr>
                      <w:top w:val="nil"/>
                      <w:left w:val="nil"/>
                      <w:bottom w:val="nil"/>
                      <w:right w:val="nil"/>
                      <w:between w:val="nil"/>
                    </w:pBdr>
                    <w:spacing w:before="240" w:line="240" w:lineRule="auto"/>
                    <w:ind w:left="652" w:hanging="652"/>
                    <w:jc w:val="center"/>
                    <w:rPr>
                      <w:i/>
                      <w:color w:val="000000"/>
                    </w:rPr>
                  </w:pPr>
                  <w:r>
                    <w:rPr>
                      <w:i/>
                      <w:color w:val="000000"/>
                    </w:rPr>
                    <w:t>Email Address</w:t>
                  </w:r>
                </w:p>
                <w:p w14:paraId="23762DF1" w14:textId="77777777" w:rsidR="00F46269" w:rsidRDefault="00F46269">
                  <w:pPr>
                    <w:pBdr>
                      <w:top w:val="nil"/>
                      <w:left w:val="nil"/>
                      <w:bottom w:val="nil"/>
                      <w:right w:val="nil"/>
                      <w:between w:val="nil"/>
                    </w:pBdr>
                    <w:spacing w:before="240" w:line="240" w:lineRule="auto"/>
                    <w:ind w:left="652" w:hanging="652"/>
                    <w:jc w:val="center"/>
                    <w:rPr>
                      <w:i/>
                      <w:color w:val="000000"/>
                    </w:rPr>
                  </w:pPr>
                </w:p>
              </w:tc>
            </w:tr>
          </w:tbl>
          <w:p w14:paraId="0CF2CD01" w14:textId="77777777" w:rsidR="00F46269" w:rsidRDefault="00F46269">
            <w:pPr>
              <w:pBdr>
                <w:top w:val="nil"/>
                <w:left w:val="nil"/>
                <w:bottom w:val="nil"/>
                <w:right w:val="nil"/>
                <w:between w:val="nil"/>
              </w:pBdr>
              <w:spacing w:before="240" w:line="240" w:lineRule="auto"/>
              <w:ind w:left="652" w:hanging="652"/>
              <w:rPr>
                <w:i/>
                <w:color w:val="000000"/>
              </w:rPr>
            </w:pPr>
          </w:p>
          <w:p w14:paraId="74F7C51B" w14:textId="77777777" w:rsidR="00D56415" w:rsidRDefault="00D56415" w:rsidP="00D56415">
            <w:pPr>
              <w:pBdr>
                <w:top w:val="nil"/>
                <w:left w:val="nil"/>
                <w:bottom w:val="nil"/>
                <w:right w:val="nil"/>
                <w:between w:val="nil"/>
              </w:pBdr>
              <w:spacing w:before="240" w:line="240" w:lineRule="auto"/>
              <w:rPr>
                <w:i/>
                <w:color w:val="000000"/>
                <w:highlight w:val="lightGray"/>
              </w:rPr>
            </w:pPr>
            <w:r>
              <w:rPr>
                <w:i/>
                <w:color w:val="000000"/>
                <w:highlight w:val="lightGray"/>
              </w:rPr>
              <w:t xml:space="preserve">Insert the name and contact details for each party as nominated at the commencement of this Contract. </w:t>
            </w:r>
          </w:p>
          <w:p w14:paraId="605196A4" w14:textId="77777777" w:rsidR="00D56415" w:rsidRDefault="00D56415" w:rsidP="00D56415">
            <w:pPr>
              <w:pBdr>
                <w:top w:val="nil"/>
                <w:left w:val="nil"/>
                <w:bottom w:val="nil"/>
                <w:right w:val="nil"/>
                <w:between w:val="nil"/>
              </w:pBdr>
              <w:spacing w:before="240" w:line="240" w:lineRule="auto"/>
              <w:rPr>
                <w:i/>
                <w:color w:val="000000"/>
                <w:highlight w:val="lightGray"/>
              </w:rPr>
            </w:pPr>
            <w:r>
              <w:rPr>
                <w:i/>
                <w:color w:val="000000"/>
                <w:highlight w:val="lightGray"/>
              </w:rPr>
              <w:t>Where the Authority comprises more than one organisation insert details of a coordinating person or a person for each Authority.</w:t>
            </w:r>
          </w:p>
          <w:p w14:paraId="69FDD4A8" w14:textId="6A5FA7CD" w:rsidR="00D56415" w:rsidRDefault="00D56415" w:rsidP="00491628">
            <w:pPr>
              <w:pBdr>
                <w:top w:val="nil"/>
                <w:left w:val="nil"/>
                <w:bottom w:val="nil"/>
                <w:right w:val="nil"/>
                <w:between w:val="nil"/>
              </w:pBdr>
              <w:spacing w:before="240" w:line="240" w:lineRule="auto"/>
              <w:rPr>
                <w:i/>
                <w:color w:val="000000"/>
              </w:rPr>
            </w:pPr>
            <w:r>
              <w:rPr>
                <w:i/>
                <w:color w:val="000000"/>
                <w:highlight w:val="lightGray"/>
              </w:rPr>
              <w:t xml:space="preserve"> Where the Supplier comprises more than one organisation insert details of a person for each organisation.</w:t>
            </w:r>
            <w:r>
              <w:rPr>
                <w:i/>
                <w:color w:val="000000"/>
              </w:rPr>
              <w:t xml:space="preserve"> </w:t>
            </w:r>
          </w:p>
        </w:tc>
      </w:tr>
      <w:tr w:rsidR="008F07A3" w14:paraId="1066CA10" w14:textId="77777777" w:rsidTr="00B9615C">
        <w:trPr>
          <w:trHeight w:val="525"/>
          <w:jc w:val="center"/>
        </w:trPr>
        <w:tc>
          <w:tcPr>
            <w:tcW w:w="2689" w:type="dxa"/>
            <w:shd w:val="clear" w:color="auto" w:fill="auto"/>
            <w:vAlign w:val="center"/>
          </w:tcPr>
          <w:p w14:paraId="644C1627" w14:textId="07A4D50C" w:rsidR="008F07A3" w:rsidRPr="00913E09" w:rsidRDefault="008F07A3">
            <w:pPr>
              <w:jc w:val="center"/>
              <w:rPr>
                <w:b/>
              </w:rPr>
            </w:pPr>
            <w:r>
              <w:rPr>
                <w:b/>
              </w:rPr>
              <w:t>TUPE</w:t>
            </w:r>
          </w:p>
        </w:tc>
        <w:tc>
          <w:tcPr>
            <w:tcW w:w="6945" w:type="dxa"/>
            <w:shd w:val="clear" w:color="auto" w:fill="auto"/>
          </w:tcPr>
          <w:p w14:paraId="2FFD482E" w14:textId="455C6877" w:rsidR="008F07A3" w:rsidRDefault="008F07A3" w:rsidP="008F07A3">
            <w:r>
              <w:t>[</w:t>
            </w:r>
            <w:r>
              <w:rPr>
                <w:b/>
                <w:shd w:val="clear" w:color="auto" w:fill="FFFF00"/>
              </w:rPr>
              <w:t xml:space="preserve">The </w:t>
            </w:r>
            <w:r w:rsidR="000A4DE8">
              <w:rPr>
                <w:b/>
                <w:shd w:val="clear" w:color="auto" w:fill="FFFF00"/>
              </w:rPr>
              <w:t>Authority</w:t>
            </w:r>
            <w:r w:rsidR="00307650">
              <w:rPr>
                <w:b/>
                <w:shd w:val="clear" w:color="auto" w:fill="FFFF00"/>
              </w:rPr>
              <w:t xml:space="preserve"> and the Supplier do not</w:t>
            </w:r>
            <w:r>
              <w:rPr>
                <w:b/>
                <w:shd w:val="clear" w:color="auto" w:fill="FFFF00"/>
              </w:rPr>
              <w:t xml:space="preserve"> expect there to be a Relevant Transfer for</w:t>
            </w:r>
            <w:r w:rsidR="000063F9">
              <w:rPr>
                <w:b/>
                <w:shd w:val="clear" w:color="auto" w:fill="FFFF00"/>
              </w:rPr>
              <w:t xml:space="preserve"> </w:t>
            </w:r>
            <w:r>
              <w:rPr>
                <w:b/>
                <w:shd w:val="clear" w:color="auto" w:fill="FFFF00"/>
              </w:rPr>
              <w:t>TUPE purposes</w:t>
            </w:r>
            <w:r w:rsidR="003114FF">
              <w:rPr>
                <w:b/>
                <w:shd w:val="clear" w:color="auto" w:fill="FFFF00"/>
              </w:rPr>
              <w:t xml:space="preserve"> on commencement of the Contract</w:t>
            </w:r>
            <w:r w:rsidRPr="00913E09">
              <w:rPr>
                <w:b/>
                <w:shd w:val="clear" w:color="auto" w:fill="FFFF00"/>
              </w:rPr>
              <w:t>.</w:t>
            </w:r>
            <w:r w:rsidR="000A4DE8" w:rsidRPr="00913E09">
              <w:rPr>
                <w:b/>
                <w:shd w:val="clear" w:color="auto" w:fill="FFFF00"/>
              </w:rPr>
              <w:t xml:space="preserve">  Part C of Schedule 12 s</w:t>
            </w:r>
            <w:r w:rsidR="00307650">
              <w:rPr>
                <w:b/>
                <w:shd w:val="clear" w:color="auto" w:fill="FFFF00"/>
              </w:rPr>
              <w:t xml:space="preserve">hall </w:t>
            </w:r>
            <w:r w:rsidR="000A4DE8" w:rsidRPr="00913E09">
              <w:rPr>
                <w:b/>
                <w:shd w:val="clear" w:color="auto" w:fill="FFFF00"/>
              </w:rPr>
              <w:t>apply.</w:t>
            </w:r>
            <w:r w:rsidRPr="00913E09">
              <w:rPr>
                <w:b/>
                <w:shd w:val="clear" w:color="auto" w:fill="FFFF00"/>
              </w:rPr>
              <w:t>]</w:t>
            </w:r>
          </w:p>
          <w:p w14:paraId="55FAC510" w14:textId="4AF26A01" w:rsidR="003114FF" w:rsidRDefault="003114FF" w:rsidP="00DA0A35">
            <w:r>
              <w:rPr>
                <w:i/>
                <w:color w:val="000000"/>
                <w:highlight w:val="lightGray"/>
              </w:rPr>
              <w:t>Where the Authority engages staff that are wholly or mainly engaged in carrying out the relevant activities that will transfer to the supplier (e.g. records management) it may wish to take legal advice as to whether TUPE will apply as a matter of law.</w:t>
            </w:r>
            <w:r>
              <w:rPr>
                <w:i/>
                <w:color w:val="000000"/>
              </w:rPr>
              <w:t xml:space="preserve"> </w:t>
            </w:r>
            <w:r w:rsidRPr="00913E09">
              <w:rPr>
                <w:i/>
                <w:color w:val="000000"/>
                <w:highlight w:val="lightGray"/>
              </w:rPr>
              <w:t xml:space="preserve">Schedule 12 </w:t>
            </w:r>
            <w:r w:rsidR="00F63D96" w:rsidRPr="00913E09">
              <w:rPr>
                <w:i/>
                <w:color w:val="000000"/>
                <w:highlight w:val="lightGray"/>
              </w:rPr>
              <w:t xml:space="preserve">of the Call Off Terms </w:t>
            </w:r>
            <w:r w:rsidRPr="00913E09">
              <w:rPr>
                <w:i/>
                <w:color w:val="000000"/>
                <w:highlight w:val="lightGray"/>
              </w:rPr>
              <w:t xml:space="preserve">sets out the </w:t>
            </w:r>
            <w:r w:rsidR="00DA0A35">
              <w:rPr>
                <w:i/>
                <w:color w:val="000000"/>
                <w:highlight w:val="lightGray"/>
              </w:rPr>
              <w:t xml:space="preserve">provisions </w:t>
            </w:r>
            <w:r w:rsidRPr="00913E09">
              <w:rPr>
                <w:i/>
                <w:color w:val="000000"/>
                <w:highlight w:val="lightGray"/>
              </w:rPr>
              <w:t>that will apply where a Relevant Transfer occurs.</w:t>
            </w:r>
          </w:p>
        </w:tc>
      </w:tr>
      <w:tr w:rsidR="00F46269" w14:paraId="1DBB2708" w14:textId="77777777" w:rsidTr="00B9615C">
        <w:trPr>
          <w:trHeight w:val="525"/>
          <w:jc w:val="center"/>
        </w:trPr>
        <w:tc>
          <w:tcPr>
            <w:tcW w:w="2689" w:type="dxa"/>
            <w:shd w:val="clear" w:color="auto" w:fill="auto"/>
            <w:vAlign w:val="center"/>
          </w:tcPr>
          <w:p w14:paraId="6C8FCB12" w14:textId="77777777" w:rsidR="00F46269" w:rsidRDefault="00101EE8">
            <w:pPr>
              <w:jc w:val="center"/>
              <w:rPr>
                <w:b/>
              </w:rPr>
            </w:pPr>
            <w:r>
              <w:rPr>
                <w:b/>
                <w:i/>
              </w:rPr>
              <w:t xml:space="preserve">Notified Sub- contractors in the event of a TUPE transfer at a Relevant Commencement Date </w:t>
            </w:r>
          </w:p>
        </w:tc>
        <w:tc>
          <w:tcPr>
            <w:tcW w:w="6945" w:type="dxa"/>
            <w:shd w:val="clear" w:color="auto" w:fill="auto"/>
          </w:tcPr>
          <w:p w14:paraId="3E1A94CC" w14:textId="72B56446" w:rsidR="00FC29DC" w:rsidRDefault="00FC29DC" w:rsidP="00FC29DC">
            <w:pPr>
              <w:rPr>
                <w:i/>
                <w:highlight w:val="lightGray"/>
              </w:rPr>
            </w:pPr>
            <w:r>
              <w:t>[</w:t>
            </w:r>
            <w:r>
              <w:rPr>
                <w:b/>
                <w:shd w:val="clear" w:color="auto" w:fill="FFFF00"/>
              </w:rPr>
              <w:t>S</w:t>
            </w:r>
            <w:r w:rsidRPr="005C7284">
              <w:rPr>
                <w:b/>
                <w:shd w:val="clear" w:color="auto" w:fill="FFFF00"/>
              </w:rPr>
              <w:t xml:space="preserve">tate “Not </w:t>
            </w:r>
            <w:r w:rsidRPr="00491628">
              <w:rPr>
                <w:b/>
                <w:highlight w:val="yellow"/>
                <w:shd w:val="clear" w:color="auto" w:fill="FFFF00"/>
              </w:rPr>
              <w:t>Applicable</w:t>
            </w:r>
            <w:r w:rsidRPr="00491628">
              <w:rPr>
                <w:b/>
                <w:highlight w:val="yellow"/>
              </w:rPr>
              <w:t>” or</w:t>
            </w:r>
            <w:r w:rsidR="00B60D15" w:rsidRPr="00491628">
              <w:rPr>
                <w:b/>
                <w:highlight w:val="yellow"/>
              </w:rPr>
              <w:t>,</w:t>
            </w:r>
            <w:r w:rsidRPr="00491628">
              <w:rPr>
                <w:b/>
                <w:highlight w:val="yellow"/>
              </w:rPr>
              <w:t xml:space="preserve"> if there is to be a </w:t>
            </w:r>
            <w:r w:rsidR="00E756BE" w:rsidRPr="00491628">
              <w:rPr>
                <w:b/>
                <w:highlight w:val="yellow"/>
              </w:rPr>
              <w:t>“R</w:t>
            </w:r>
            <w:r w:rsidR="007F47DD" w:rsidRPr="00491628">
              <w:rPr>
                <w:b/>
                <w:highlight w:val="yellow"/>
              </w:rPr>
              <w:t xml:space="preserve">elevant </w:t>
            </w:r>
            <w:r w:rsidR="00E756BE" w:rsidRPr="00491628">
              <w:rPr>
                <w:b/>
                <w:highlight w:val="yellow"/>
              </w:rPr>
              <w:t>T</w:t>
            </w:r>
            <w:r w:rsidRPr="00491628">
              <w:rPr>
                <w:b/>
                <w:highlight w:val="yellow"/>
              </w:rPr>
              <w:t>ransfer</w:t>
            </w:r>
            <w:r w:rsidR="00E756BE" w:rsidRPr="00491628">
              <w:rPr>
                <w:b/>
                <w:highlight w:val="yellow"/>
              </w:rPr>
              <w:t>”</w:t>
            </w:r>
            <w:r w:rsidRPr="00491628">
              <w:rPr>
                <w:b/>
                <w:highlight w:val="yellow"/>
              </w:rPr>
              <w:t xml:space="preserve"> </w:t>
            </w:r>
            <w:r w:rsidR="007F47DD" w:rsidRPr="00491628">
              <w:rPr>
                <w:b/>
                <w:highlight w:val="yellow"/>
              </w:rPr>
              <w:t xml:space="preserve">of employment </w:t>
            </w:r>
            <w:r w:rsidRPr="00491628">
              <w:rPr>
                <w:b/>
                <w:highlight w:val="yellow"/>
              </w:rPr>
              <w:t xml:space="preserve">for TUPE purposes </w:t>
            </w:r>
            <w:r w:rsidR="007F47DD" w:rsidRPr="00491628">
              <w:rPr>
                <w:b/>
                <w:highlight w:val="yellow"/>
              </w:rPr>
              <w:t xml:space="preserve">then </w:t>
            </w:r>
            <w:r w:rsidRPr="00491628">
              <w:rPr>
                <w:b/>
                <w:highlight w:val="yellow"/>
              </w:rPr>
              <w:t>please complete Annex 9</w:t>
            </w:r>
            <w:r w:rsidR="00E756BE" w:rsidRPr="00491628">
              <w:rPr>
                <w:b/>
                <w:highlight w:val="yellow"/>
              </w:rPr>
              <w:t>.</w:t>
            </w:r>
            <w:r w:rsidR="00B60D15">
              <w:t>]</w:t>
            </w:r>
            <w:r w:rsidR="00E756BE">
              <w:t xml:space="preserve"> </w:t>
            </w:r>
          </w:p>
          <w:p w14:paraId="636E68E6" w14:textId="30491475" w:rsidR="00F46269" w:rsidRDefault="00101EE8" w:rsidP="00FC29DC">
            <w:pPr>
              <w:pBdr>
                <w:top w:val="nil"/>
                <w:left w:val="nil"/>
                <w:bottom w:val="nil"/>
                <w:right w:val="nil"/>
                <w:between w:val="nil"/>
              </w:pBdr>
              <w:spacing w:before="240" w:line="240" w:lineRule="auto"/>
              <w:ind w:left="141"/>
              <w:rPr>
                <w:i/>
                <w:color w:val="000000"/>
                <w:highlight w:val="lightGray"/>
              </w:rPr>
            </w:pPr>
            <w:r>
              <w:rPr>
                <w:i/>
                <w:color w:val="000000"/>
                <w:highlight w:val="darkGray"/>
              </w:rPr>
              <w:t xml:space="preserve">Where at any Relevant Commencement Date there is a Relevant Transfer such that the provisions of Schedule 12 of these Call-Off Terms and Conditions shall apply then any sub-contractor to whom Transferring Authority Employees and/or Transferring Former Supplier Employees will transfer on a Relevant Transfer Date shall be identified in Annex </w:t>
            </w:r>
            <w:r w:rsidR="00FC29DC">
              <w:rPr>
                <w:i/>
                <w:color w:val="000000"/>
                <w:highlight w:val="darkGray"/>
              </w:rPr>
              <w:t xml:space="preserve">9 </w:t>
            </w:r>
            <w:r>
              <w:rPr>
                <w:i/>
                <w:color w:val="000000"/>
                <w:highlight w:val="darkGray"/>
              </w:rPr>
              <w:t>to the Order Form;</w:t>
            </w:r>
          </w:p>
        </w:tc>
      </w:tr>
      <w:tr w:rsidR="00F46269" w14:paraId="20E55647" w14:textId="77777777" w:rsidTr="00B9615C">
        <w:trPr>
          <w:trHeight w:val="1049"/>
          <w:jc w:val="center"/>
        </w:trPr>
        <w:tc>
          <w:tcPr>
            <w:tcW w:w="9634" w:type="dxa"/>
            <w:gridSpan w:val="2"/>
            <w:shd w:val="clear" w:color="auto" w:fill="auto"/>
            <w:vAlign w:val="center"/>
          </w:tcPr>
          <w:p w14:paraId="2FD531D4" w14:textId="77777777" w:rsidR="00F46269" w:rsidRDefault="00101EE8">
            <w:pPr>
              <w:jc w:val="center"/>
              <w:rPr>
                <w:i/>
                <w:highlight w:val="lightGray"/>
              </w:rPr>
            </w:pPr>
            <w:r w:rsidRPr="00B9615C">
              <w:rPr>
                <w:b/>
                <w:sz w:val="24"/>
                <w:szCs w:val="24"/>
                <w:u w:val="single"/>
              </w:rPr>
              <w:t>General</w:t>
            </w:r>
          </w:p>
        </w:tc>
      </w:tr>
      <w:tr w:rsidR="00F46269" w14:paraId="43C45DB2" w14:textId="77777777" w:rsidTr="00B9615C">
        <w:trPr>
          <w:trHeight w:val="869"/>
          <w:jc w:val="center"/>
        </w:trPr>
        <w:tc>
          <w:tcPr>
            <w:tcW w:w="2689" w:type="dxa"/>
            <w:shd w:val="clear" w:color="auto" w:fill="auto"/>
            <w:vAlign w:val="center"/>
          </w:tcPr>
          <w:p w14:paraId="192BA77B" w14:textId="77777777" w:rsidR="00F46269" w:rsidRDefault="00101EE8">
            <w:pPr>
              <w:rPr>
                <w:b/>
              </w:rPr>
            </w:pPr>
            <w:r>
              <w:rPr>
                <w:b/>
              </w:rPr>
              <w:t>Status of Order Form</w:t>
            </w:r>
          </w:p>
        </w:tc>
        <w:tc>
          <w:tcPr>
            <w:tcW w:w="6945" w:type="dxa"/>
            <w:shd w:val="clear" w:color="auto" w:fill="auto"/>
          </w:tcPr>
          <w:p w14:paraId="2A92347B" w14:textId="33D4B47C" w:rsidR="00F46269" w:rsidRDefault="00101EE8">
            <w:r>
              <w:t>Issue of this Order Form is an “invitation to treat” by the Authority following the Suppliers’ Call-Off ITT Response submitted by the Supplier(s) in response to the relevant mini-competition conducted under and in accordance with the DPS Framework Agreement. On the signature of the Order Form by the Suppliers and its return to the Authority, the signature of the Order Form by the Authority shall be the point at which a contract is formed between the Authority and the Suppliers. This Order Form, together with the Call-Off Terms and Conditions and the applicable provisions of the DPS Framework Agreement (and the other provisions as set out in the Call-Off Terms and Conditions) form a contract (defined as “the Contract” in the Call-Off Terms and Conditions) between the parties as at and from the date of this Order Form.</w:t>
            </w:r>
          </w:p>
          <w:p w14:paraId="45F42F38" w14:textId="77777777" w:rsidR="00F46269" w:rsidRDefault="00101EE8">
            <w:r>
              <w:t>All terms defined in the Call-Off Terms and Conditions have the same meaning when utilised in this Order Form.</w:t>
            </w:r>
          </w:p>
        </w:tc>
      </w:tr>
      <w:tr w:rsidR="00F46269" w14:paraId="3169F853" w14:textId="77777777" w:rsidTr="00B9615C">
        <w:trPr>
          <w:trHeight w:val="987"/>
          <w:jc w:val="center"/>
        </w:trPr>
        <w:tc>
          <w:tcPr>
            <w:tcW w:w="2689" w:type="dxa"/>
            <w:shd w:val="clear" w:color="auto" w:fill="auto"/>
            <w:vAlign w:val="center"/>
          </w:tcPr>
          <w:p w14:paraId="5F4B5426" w14:textId="77777777" w:rsidR="00F46269" w:rsidRDefault="00101EE8">
            <w:pPr>
              <w:jc w:val="center"/>
              <w:rPr>
                <w:b/>
              </w:rPr>
            </w:pPr>
            <w:r>
              <w:rPr>
                <w:b/>
              </w:rPr>
              <w:t>Call-Off Terms and Conditions</w:t>
            </w:r>
          </w:p>
        </w:tc>
        <w:tc>
          <w:tcPr>
            <w:tcW w:w="6945" w:type="dxa"/>
            <w:shd w:val="clear" w:color="auto" w:fill="auto"/>
          </w:tcPr>
          <w:p w14:paraId="4CF4DB61" w14:textId="021CD7FC" w:rsidR="00F46269" w:rsidRDefault="00101EE8">
            <w:r>
              <w:t>The Call-Off Terms and Conditions comprise the following Schedules of Appendix A of the DPS Framework Agreement:</w:t>
            </w:r>
          </w:p>
          <w:tbl>
            <w:tblPr>
              <w:tblStyle w:val="afe"/>
              <w:tblW w:w="6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4901"/>
            </w:tblGrid>
            <w:tr w:rsidR="00F46269" w14:paraId="37E97FA1" w14:textId="77777777">
              <w:trPr>
                <w:trHeight w:val="314"/>
              </w:trPr>
              <w:tc>
                <w:tcPr>
                  <w:tcW w:w="1503" w:type="dxa"/>
                </w:tcPr>
                <w:p w14:paraId="6890FDB0" w14:textId="77777777" w:rsidR="00F46269" w:rsidRDefault="00101EE8">
                  <w:pPr>
                    <w:spacing w:before="120"/>
                    <w:jc w:val="center"/>
                    <w:rPr>
                      <w:b/>
                    </w:rPr>
                  </w:pPr>
                  <w:r>
                    <w:rPr>
                      <w:b/>
                    </w:rPr>
                    <w:t>Schedule 1</w:t>
                  </w:r>
                </w:p>
              </w:tc>
              <w:tc>
                <w:tcPr>
                  <w:tcW w:w="4901" w:type="dxa"/>
                </w:tcPr>
                <w:p w14:paraId="1D6146E5" w14:textId="77777777" w:rsidR="00F46269" w:rsidRDefault="00101EE8">
                  <w:pPr>
                    <w:spacing w:before="120"/>
                    <w:jc w:val="left"/>
                  </w:pPr>
                  <w:r>
                    <w:t>Key Provisions</w:t>
                  </w:r>
                </w:p>
              </w:tc>
            </w:tr>
            <w:tr w:rsidR="00F46269" w14:paraId="10D54406" w14:textId="77777777">
              <w:trPr>
                <w:trHeight w:val="215"/>
              </w:trPr>
              <w:tc>
                <w:tcPr>
                  <w:tcW w:w="1503" w:type="dxa"/>
                </w:tcPr>
                <w:p w14:paraId="13D2256C" w14:textId="77777777" w:rsidR="00F46269" w:rsidRDefault="00101EE8">
                  <w:pPr>
                    <w:spacing w:before="120"/>
                    <w:jc w:val="center"/>
                    <w:rPr>
                      <w:b/>
                    </w:rPr>
                  </w:pPr>
                  <w:r>
                    <w:rPr>
                      <w:b/>
                    </w:rPr>
                    <w:t>Schedule 2</w:t>
                  </w:r>
                </w:p>
              </w:tc>
              <w:tc>
                <w:tcPr>
                  <w:tcW w:w="4901" w:type="dxa"/>
                </w:tcPr>
                <w:p w14:paraId="7FF26337" w14:textId="77777777" w:rsidR="00F46269" w:rsidRDefault="00101EE8">
                  <w:pPr>
                    <w:spacing w:before="120"/>
                    <w:jc w:val="left"/>
                  </w:pPr>
                  <w:r>
                    <w:t>General Terms and Conditions</w:t>
                  </w:r>
                </w:p>
              </w:tc>
            </w:tr>
            <w:tr w:rsidR="00F46269" w14:paraId="40ED6F8F" w14:textId="77777777">
              <w:trPr>
                <w:trHeight w:val="70"/>
              </w:trPr>
              <w:tc>
                <w:tcPr>
                  <w:tcW w:w="1503" w:type="dxa"/>
                </w:tcPr>
                <w:p w14:paraId="609F4436" w14:textId="77777777" w:rsidR="00F46269" w:rsidRDefault="00101EE8">
                  <w:pPr>
                    <w:spacing w:before="120"/>
                    <w:jc w:val="center"/>
                    <w:rPr>
                      <w:b/>
                    </w:rPr>
                  </w:pPr>
                  <w:r>
                    <w:rPr>
                      <w:b/>
                    </w:rPr>
                    <w:t>Schedule 3</w:t>
                  </w:r>
                </w:p>
              </w:tc>
              <w:tc>
                <w:tcPr>
                  <w:tcW w:w="4901" w:type="dxa"/>
                </w:tcPr>
                <w:p w14:paraId="5908C7FF" w14:textId="77777777" w:rsidR="00F46269" w:rsidRDefault="00101EE8">
                  <w:pPr>
                    <w:spacing w:before="120"/>
                    <w:jc w:val="left"/>
                  </w:pPr>
                  <w:r>
                    <w:t>Definitions and Interpretations Provisions</w:t>
                  </w:r>
                </w:p>
              </w:tc>
            </w:tr>
            <w:tr w:rsidR="00F46269" w14:paraId="1BB94B67" w14:textId="77777777">
              <w:trPr>
                <w:trHeight w:val="398"/>
              </w:trPr>
              <w:tc>
                <w:tcPr>
                  <w:tcW w:w="1503" w:type="dxa"/>
                </w:tcPr>
                <w:p w14:paraId="6FDD8655" w14:textId="77777777" w:rsidR="00F46269" w:rsidRDefault="00101EE8">
                  <w:pPr>
                    <w:spacing w:before="120"/>
                    <w:jc w:val="center"/>
                    <w:rPr>
                      <w:b/>
                    </w:rPr>
                  </w:pPr>
                  <w:r>
                    <w:rPr>
                      <w:b/>
                    </w:rPr>
                    <w:t>Schedule 4</w:t>
                  </w:r>
                </w:p>
              </w:tc>
              <w:tc>
                <w:tcPr>
                  <w:tcW w:w="4901" w:type="dxa"/>
                </w:tcPr>
                <w:p w14:paraId="20774C5D" w14:textId="77777777" w:rsidR="00F46269" w:rsidRDefault="00101EE8">
                  <w:pPr>
                    <w:spacing w:before="120"/>
                    <w:jc w:val="left"/>
                  </w:pPr>
                  <w:r>
                    <w:t>This Order Form</w:t>
                  </w:r>
                </w:p>
              </w:tc>
            </w:tr>
            <w:tr w:rsidR="00F46269" w14:paraId="78BB90C1" w14:textId="77777777">
              <w:tc>
                <w:tcPr>
                  <w:tcW w:w="1503" w:type="dxa"/>
                </w:tcPr>
                <w:p w14:paraId="2E8E6A10" w14:textId="77777777" w:rsidR="00F46269" w:rsidRDefault="00101EE8">
                  <w:pPr>
                    <w:spacing w:before="120"/>
                    <w:jc w:val="center"/>
                    <w:rPr>
                      <w:b/>
                    </w:rPr>
                  </w:pPr>
                  <w:r>
                    <w:rPr>
                      <w:b/>
                    </w:rPr>
                    <w:t>Schedule 5</w:t>
                  </w:r>
                </w:p>
              </w:tc>
              <w:tc>
                <w:tcPr>
                  <w:tcW w:w="4901" w:type="dxa"/>
                </w:tcPr>
                <w:p w14:paraId="2887B1C5" w14:textId="77777777" w:rsidR="00F46269" w:rsidRDefault="00101EE8">
                  <w:pPr>
                    <w:spacing w:before="120"/>
                    <w:jc w:val="left"/>
                  </w:pPr>
                  <w:r>
                    <w:t>Information Governance</w:t>
                  </w:r>
                </w:p>
              </w:tc>
            </w:tr>
            <w:tr w:rsidR="00F46269" w14:paraId="09441EAF" w14:textId="77777777">
              <w:trPr>
                <w:trHeight w:val="405"/>
              </w:trPr>
              <w:tc>
                <w:tcPr>
                  <w:tcW w:w="1503" w:type="dxa"/>
                </w:tcPr>
                <w:p w14:paraId="4EAD332C" w14:textId="77777777" w:rsidR="00F46269" w:rsidRDefault="00101EE8">
                  <w:pPr>
                    <w:spacing w:before="120"/>
                    <w:jc w:val="center"/>
                    <w:rPr>
                      <w:b/>
                    </w:rPr>
                  </w:pPr>
                  <w:r>
                    <w:rPr>
                      <w:b/>
                    </w:rPr>
                    <w:t>Schedule 6</w:t>
                  </w:r>
                </w:p>
              </w:tc>
              <w:tc>
                <w:tcPr>
                  <w:tcW w:w="4901" w:type="dxa"/>
                </w:tcPr>
                <w:p w14:paraId="659110F3" w14:textId="77777777" w:rsidR="00F46269" w:rsidRDefault="00101EE8">
                  <w:pPr>
                    <w:spacing w:before="120"/>
                    <w:jc w:val="left"/>
                  </w:pPr>
                  <w:r>
                    <w:t>Security Management</w:t>
                  </w:r>
                </w:p>
              </w:tc>
            </w:tr>
            <w:tr w:rsidR="00F46269" w14:paraId="01FB3CC8" w14:textId="77777777">
              <w:trPr>
                <w:trHeight w:val="405"/>
              </w:trPr>
              <w:tc>
                <w:tcPr>
                  <w:tcW w:w="1503" w:type="dxa"/>
                </w:tcPr>
                <w:p w14:paraId="1559E257" w14:textId="77777777" w:rsidR="00F46269" w:rsidRDefault="00101EE8">
                  <w:pPr>
                    <w:spacing w:before="120"/>
                    <w:jc w:val="center"/>
                    <w:rPr>
                      <w:b/>
                    </w:rPr>
                  </w:pPr>
                  <w:r>
                    <w:rPr>
                      <w:b/>
                    </w:rPr>
                    <w:t>Schedule 7</w:t>
                  </w:r>
                </w:p>
              </w:tc>
              <w:tc>
                <w:tcPr>
                  <w:tcW w:w="4901" w:type="dxa"/>
                </w:tcPr>
                <w:p w14:paraId="344CD103" w14:textId="77777777" w:rsidR="00F46269" w:rsidRDefault="00101EE8">
                  <w:pPr>
                    <w:spacing w:before="120"/>
                    <w:jc w:val="left"/>
                    <w:rPr>
                      <w:b/>
                    </w:rPr>
                  </w:pPr>
                  <w:r>
                    <w:t>Standards</w:t>
                  </w:r>
                </w:p>
              </w:tc>
            </w:tr>
            <w:tr w:rsidR="00F46269" w14:paraId="09D54BF6" w14:textId="77777777">
              <w:trPr>
                <w:trHeight w:val="405"/>
              </w:trPr>
              <w:tc>
                <w:tcPr>
                  <w:tcW w:w="1503" w:type="dxa"/>
                </w:tcPr>
                <w:p w14:paraId="1E576C39" w14:textId="77777777" w:rsidR="00F46269" w:rsidRDefault="00101EE8">
                  <w:pPr>
                    <w:spacing w:before="120"/>
                    <w:jc w:val="center"/>
                    <w:rPr>
                      <w:b/>
                    </w:rPr>
                  </w:pPr>
                  <w:r>
                    <w:rPr>
                      <w:b/>
                    </w:rPr>
                    <w:t>Schedule 8</w:t>
                  </w:r>
                </w:p>
              </w:tc>
              <w:tc>
                <w:tcPr>
                  <w:tcW w:w="4901" w:type="dxa"/>
                </w:tcPr>
                <w:p w14:paraId="1ADF7697" w14:textId="77777777" w:rsidR="00F46269" w:rsidRDefault="00101EE8">
                  <w:pPr>
                    <w:spacing w:before="120"/>
                    <w:jc w:val="left"/>
                    <w:rPr>
                      <w:b/>
                    </w:rPr>
                  </w:pPr>
                  <w:r>
                    <w:t>Software</w:t>
                  </w:r>
                </w:p>
              </w:tc>
            </w:tr>
            <w:tr w:rsidR="00F46269" w14:paraId="76ABC49A" w14:textId="77777777">
              <w:trPr>
                <w:trHeight w:val="405"/>
              </w:trPr>
              <w:tc>
                <w:tcPr>
                  <w:tcW w:w="1503" w:type="dxa"/>
                </w:tcPr>
                <w:p w14:paraId="56CFCC52" w14:textId="77777777" w:rsidR="00F46269" w:rsidRDefault="00101EE8">
                  <w:pPr>
                    <w:spacing w:before="120"/>
                    <w:jc w:val="center"/>
                    <w:rPr>
                      <w:b/>
                    </w:rPr>
                  </w:pPr>
                  <w:r>
                    <w:rPr>
                      <w:b/>
                    </w:rPr>
                    <w:t>Schedule 9</w:t>
                  </w:r>
                </w:p>
              </w:tc>
              <w:tc>
                <w:tcPr>
                  <w:tcW w:w="4901" w:type="dxa"/>
                </w:tcPr>
                <w:p w14:paraId="7CDE4937" w14:textId="77777777" w:rsidR="00F46269" w:rsidRDefault="00101EE8">
                  <w:pPr>
                    <w:spacing w:before="120"/>
                    <w:jc w:val="left"/>
                    <w:rPr>
                      <w:b/>
                    </w:rPr>
                  </w:pPr>
                  <w:r>
                    <w:t>Installation and Commissioning Services</w:t>
                  </w:r>
                </w:p>
              </w:tc>
            </w:tr>
            <w:tr w:rsidR="00F46269" w14:paraId="06FB6B07" w14:textId="77777777">
              <w:trPr>
                <w:trHeight w:val="405"/>
              </w:trPr>
              <w:tc>
                <w:tcPr>
                  <w:tcW w:w="1503" w:type="dxa"/>
                </w:tcPr>
                <w:p w14:paraId="36A25171" w14:textId="77777777" w:rsidR="00F46269" w:rsidRDefault="00101EE8">
                  <w:pPr>
                    <w:spacing w:before="120"/>
                    <w:jc w:val="center"/>
                    <w:rPr>
                      <w:b/>
                    </w:rPr>
                  </w:pPr>
                  <w:r>
                    <w:rPr>
                      <w:b/>
                    </w:rPr>
                    <w:t>Schedule 10</w:t>
                  </w:r>
                </w:p>
              </w:tc>
              <w:tc>
                <w:tcPr>
                  <w:tcW w:w="4901" w:type="dxa"/>
                </w:tcPr>
                <w:p w14:paraId="0C1B1B85" w14:textId="77777777" w:rsidR="00F46269" w:rsidRDefault="00101EE8">
                  <w:pPr>
                    <w:spacing w:before="120"/>
                    <w:jc w:val="left"/>
                    <w:rPr>
                      <w:b/>
                    </w:rPr>
                  </w:pPr>
                  <w:r>
                    <w:t>Maintenance Services</w:t>
                  </w:r>
                </w:p>
              </w:tc>
            </w:tr>
            <w:tr w:rsidR="00F46269" w14:paraId="6691E7F3" w14:textId="77777777">
              <w:trPr>
                <w:trHeight w:val="405"/>
              </w:trPr>
              <w:tc>
                <w:tcPr>
                  <w:tcW w:w="1503" w:type="dxa"/>
                </w:tcPr>
                <w:p w14:paraId="7645975F" w14:textId="77777777" w:rsidR="00F46269" w:rsidRDefault="00101EE8">
                  <w:pPr>
                    <w:spacing w:before="120"/>
                    <w:jc w:val="center"/>
                    <w:rPr>
                      <w:b/>
                    </w:rPr>
                  </w:pPr>
                  <w:r>
                    <w:rPr>
                      <w:b/>
                    </w:rPr>
                    <w:t>Schedule 11</w:t>
                  </w:r>
                </w:p>
              </w:tc>
              <w:tc>
                <w:tcPr>
                  <w:tcW w:w="4901" w:type="dxa"/>
                </w:tcPr>
                <w:p w14:paraId="66CD21AD" w14:textId="77777777" w:rsidR="00F46269" w:rsidRDefault="00101EE8">
                  <w:pPr>
                    <w:spacing w:before="120"/>
                    <w:jc w:val="left"/>
                    <w:rPr>
                      <w:b/>
                    </w:rPr>
                  </w:pPr>
                  <w:r>
                    <w:t>Not Used</w:t>
                  </w:r>
                </w:p>
              </w:tc>
            </w:tr>
            <w:tr w:rsidR="00F46269" w14:paraId="7E3F302C" w14:textId="77777777">
              <w:trPr>
                <w:trHeight w:val="405"/>
              </w:trPr>
              <w:tc>
                <w:tcPr>
                  <w:tcW w:w="1503" w:type="dxa"/>
                </w:tcPr>
                <w:p w14:paraId="067C4A05" w14:textId="77777777" w:rsidR="00F46269" w:rsidRDefault="00101EE8">
                  <w:pPr>
                    <w:spacing w:before="120"/>
                    <w:jc w:val="center"/>
                    <w:rPr>
                      <w:b/>
                    </w:rPr>
                  </w:pPr>
                  <w:r>
                    <w:rPr>
                      <w:b/>
                    </w:rPr>
                    <w:t>Schedule 12</w:t>
                  </w:r>
                </w:p>
              </w:tc>
              <w:tc>
                <w:tcPr>
                  <w:tcW w:w="4901" w:type="dxa"/>
                </w:tcPr>
                <w:p w14:paraId="69305524" w14:textId="77777777" w:rsidR="00F46269" w:rsidRDefault="00101EE8">
                  <w:pPr>
                    <w:spacing w:before="120"/>
                    <w:jc w:val="left"/>
                    <w:rPr>
                      <w:b/>
                    </w:rPr>
                  </w:pPr>
                  <w:r>
                    <w:t>Staff Transfer</w:t>
                  </w:r>
                </w:p>
              </w:tc>
            </w:tr>
            <w:tr w:rsidR="00F46269" w14:paraId="3CBC4F10" w14:textId="77777777">
              <w:trPr>
                <w:trHeight w:val="405"/>
              </w:trPr>
              <w:tc>
                <w:tcPr>
                  <w:tcW w:w="1503" w:type="dxa"/>
                </w:tcPr>
                <w:p w14:paraId="59280FFA" w14:textId="77777777" w:rsidR="00F46269" w:rsidRDefault="00101EE8">
                  <w:pPr>
                    <w:spacing w:before="120"/>
                    <w:jc w:val="center"/>
                    <w:rPr>
                      <w:b/>
                    </w:rPr>
                  </w:pPr>
                  <w:r>
                    <w:rPr>
                      <w:b/>
                    </w:rPr>
                    <w:t>Schedule 13</w:t>
                  </w:r>
                </w:p>
              </w:tc>
              <w:tc>
                <w:tcPr>
                  <w:tcW w:w="4901" w:type="dxa"/>
                </w:tcPr>
                <w:p w14:paraId="70F9DDBB" w14:textId="77777777" w:rsidR="00F46269" w:rsidRDefault="00101EE8">
                  <w:pPr>
                    <w:spacing w:before="120"/>
                    <w:jc w:val="left"/>
                  </w:pPr>
                  <w:r>
                    <w:t>Change Control Process</w:t>
                  </w:r>
                </w:p>
              </w:tc>
            </w:tr>
            <w:tr w:rsidR="00F46269" w14:paraId="5AC7A2DC" w14:textId="77777777">
              <w:trPr>
                <w:trHeight w:val="309"/>
              </w:trPr>
              <w:tc>
                <w:tcPr>
                  <w:tcW w:w="1503" w:type="dxa"/>
                </w:tcPr>
                <w:p w14:paraId="1F31E3AB" w14:textId="77777777" w:rsidR="00F46269" w:rsidRDefault="00101EE8">
                  <w:pPr>
                    <w:spacing w:before="120"/>
                    <w:jc w:val="center"/>
                    <w:rPr>
                      <w:b/>
                    </w:rPr>
                  </w:pPr>
                  <w:r>
                    <w:rPr>
                      <w:b/>
                    </w:rPr>
                    <w:t>Schedule 14</w:t>
                  </w:r>
                </w:p>
              </w:tc>
              <w:tc>
                <w:tcPr>
                  <w:tcW w:w="4901" w:type="dxa"/>
                </w:tcPr>
                <w:p w14:paraId="57F7DC34" w14:textId="77777777" w:rsidR="00F46269" w:rsidRDefault="00101EE8">
                  <w:pPr>
                    <w:spacing w:before="120"/>
                    <w:jc w:val="left"/>
                  </w:pPr>
                  <w:r>
                    <w:t>Acceptance Testing</w:t>
                  </w:r>
                </w:p>
              </w:tc>
            </w:tr>
          </w:tbl>
          <w:p w14:paraId="5374583D" w14:textId="77777777" w:rsidR="00F46269" w:rsidRDefault="00101EE8">
            <w:r>
              <w:t>Any additional Extra Key Provisions set out at Annex 2 below shall be incorporated into the Contract formed by the signature and completion of this Order Form.</w:t>
            </w:r>
          </w:p>
        </w:tc>
      </w:tr>
      <w:tr w:rsidR="00F46269" w14:paraId="274A3923" w14:textId="77777777" w:rsidTr="00B9615C">
        <w:trPr>
          <w:trHeight w:val="869"/>
          <w:jc w:val="center"/>
        </w:trPr>
        <w:tc>
          <w:tcPr>
            <w:tcW w:w="2689" w:type="dxa"/>
            <w:shd w:val="clear" w:color="auto" w:fill="auto"/>
            <w:vAlign w:val="center"/>
          </w:tcPr>
          <w:p w14:paraId="49684BAA" w14:textId="77777777" w:rsidR="00F46269" w:rsidRDefault="00101EE8">
            <w:pPr>
              <w:jc w:val="center"/>
              <w:rPr>
                <w:b/>
              </w:rPr>
            </w:pPr>
            <w:r>
              <w:rPr>
                <w:b/>
              </w:rPr>
              <w:t>DPS Framework</w:t>
            </w:r>
          </w:p>
          <w:p w14:paraId="412B857C" w14:textId="77777777" w:rsidR="00F46269" w:rsidRDefault="00101EE8">
            <w:pPr>
              <w:jc w:val="center"/>
              <w:rPr>
                <w:b/>
              </w:rPr>
            </w:pPr>
            <w:r>
              <w:rPr>
                <w:b/>
              </w:rPr>
              <w:t>Agreement</w:t>
            </w:r>
          </w:p>
        </w:tc>
        <w:tc>
          <w:tcPr>
            <w:tcW w:w="6945" w:type="dxa"/>
            <w:shd w:val="clear" w:color="auto" w:fill="auto"/>
          </w:tcPr>
          <w:p w14:paraId="3DACBFE3" w14:textId="3F5320F8" w:rsidR="00F46269" w:rsidRDefault="00101EE8" w:rsidP="00A86B65">
            <w:r>
              <w:t>The Dynamic Purchasing System Framework established by the Department of Health and Social Care (DHSC) for and on behalf of DHSC and other organisat</w:t>
            </w:r>
            <w:r w:rsidR="00A86B65">
              <w:t>i</w:t>
            </w:r>
            <w:r>
              <w:t>ons/authorities permitted to use the DPS Framework (the “</w:t>
            </w:r>
            <w:r>
              <w:rPr>
                <w:b/>
              </w:rPr>
              <w:t>DPS</w:t>
            </w:r>
            <w:r>
              <w:t xml:space="preserve"> </w:t>
            </w:r>
            <w:r>
              <w:rPr>
                <w:b/>
              </w:rPr>
              <w:t>Framework Agreement</w:t>
            </w:r>
            <w:r>
              <w:t>”).</w:t>
            </w:r>
          </w:p>
        </w:tc>
      </w:tr>
      <w:tr w:rsidR="00F46269" w14:paraId="31714C06" w14:textId="77777777" w:rsidTr="00B9615C">
        <w:trPr>
          <w:trHeight w:val="869"/>
          <w:jc w:val="center"/>
        </w:trPr>
        <w:tc>
          <w:tcPr>
            <w:tcW w:w="2689" w:type="dxa"/>
            <w:shd w:val="clear" w:color="auto" w:fill="auto"/>
            <w:vAlign w:val="center"/>
          </w:tcPr>
          <w:p w14:paraId="657ECD1A" w14:textId="77777777" w:rsidR="00F46269" w:rsidRDefault="00101EE8">
            <w:pPr>
              <w:jc w:val="center"/>
              <w:rPr>
                <w:b/>
              </w:rPr>
            </w:pPr>
            <w:r>
              <w:rPr>
                <w:b/>
              </w:rPr>
              <w:t>Call-Off ITT</w:t>
            </w:r>
          </w:p>
        </w:tc>
        <w:tc>
          <w:tcPr>
            <w:tcW w:w="6945" w:type="dxa"/>
            <w:shd w:val="clear" w:color="auto" w:fill="auto"/>
          </w:tcPr>
          <w:p w14:paraId="4C8F5309" w14:textId="77777777" w:rsidR="00F46269" w:rsidRDefault="00101EE8">
            <w:r>
              <w:t>The Call-Off ITT as issued by the Authority to invite responses to the relevant mini-competition conducted under and in accordance with the DPS Framework Agreement.</w:t>
            </w:r>
          </w:p>
        </w:tc>
      </w:tr>
      <w:tr w:rsidR="00F46269" w14:paraId="04D2F808" w14:textId="77777777" w:rsidTr="00B9615C">
        <w:trPr>
          <w:trHeight w:val="869"/>
          <w:jc w:val="center"/>
        </w:trPr>
        <w:tc>
          <w:tcPr>
            <w:tcW w:w="2689" w:type="dxa"/>
            <w:shd w:val="clear" w:color="auto" w:fill="auto"/>
            <w:vAlign w:val="center"/>
          </w:tcPr>
          <w:p w14:paraId="627E4E28" w14:textId="77777777" w:rsidR="00F46269" w:rsidRDefault="00101EE8">
            <w:pPr>
              <w:jc w:val="center"/>
              <w:rPr>
                <w:b/>
              </w:rPr>
            </w:pPr>
            <w:r>
              <w:rPr>
                <w:b/>
              </w:rPr>
              <w:t>Call-Off ITT Response</w:t>
            </w:r>
          </w:p>
        </w:tc>
        <w:tc>
          <w:tcPr>
            <w:tcW w:w="6945" w:type="dxa"/>
            <w:shd w:val="clear" w:color="auto" w:fill="auto"/>
          </w:tcPr>
          <w:p w14:paraId="2289356A" w14:textId="77777777" w:rsidR="00F46269" w:rsidRDefault="00101EE8">
            <w:r>
              <w:t>The Suppliers’ response to the relevant Call-Off ITT submitted by the Suppliers in response to the relevant mini-competition conducted under and in accordance with the DPS Framework Agreement and initiated by the issue of a Call-Off ITT by the Authority.</w:t>
            </w:r>
          </w:p>
        </w:tc>
      </w:tr>
      <w:tr w:rsidR="00F46269" w14:paraId="7AC1CAF8" w14:textId="77777777" w:rsidTr="00B9615C">
        <w:trPr>
          <w:trHeight w:val="869"/>
          <w:jc w:val="center"/>
        </w:trPr>
        <w:tc>
          <w:tcPr>
            <w:tcW w:w="2689" w:type="dxa"/>
            <w:shd w:val="clear" w:color="auto" w:fill="auto"/>
            <w:vAlign w:val="center"/>
          </w:tcPr>
          <w:p w14:paraId="2C81FA30" w14:textId="77777777" w:rsidR="00F46269" w:rsidRDefault="00101EE8">
            <w:pPr>
              <w:jc w:val="center"/>
              <w:rPr>
                <w:b/>
              </w:rPr>
            </w:pPr>
            <w:r>
              <w:rPr>
                <w:b/>
              </w:rPr>
              <w:t>Contract Meetings</w:t>
            </w:r>
          </w:p>
        </w:tc>
        <w:tc>
          <w:tcPr>
            <w:tcW w:w="6945" w:type="dxa"/>
            <w:shd w:val="clear" w:color="auto" w:fill="auto"/>
          </w:tcPr>
          <w:p w14:paraId="23013CBE" w14:textId="05F7000B" w:rsidR="00A86B65" w:rsidRDefault="00A86B65" w:rsidP="00B9615C">
            <w:pPr>
              <w:pBdr>
                <w:top w:val="nil"/>
                <w:left w:val="nil"/>
                <w:bottom w:val="nil"/>
                <w:right w:val="nil"/>
                <w:between w:val="nil"/>
              </w:pBdr>
              <w:spacing w:before="240" w:line="240" w:lineRule="auto"/>
              <w:ind w:left="27" w:firstLine="114"/>
              <w:jc w:val="left"/>
              <w:rPr>
                <w:i/>
                <w:color w:val="000000"/>
                <w:highlight w:val="lightGray"/>
              </w:rPr>
            </w:pPr>
            <w:r w:rsidRPr="005C7284">
              <w:t>[</w:t>
            </w:r>
            <w:r w:rsidRPr="005C7284">
              <w:rPr>
                <w:b/>
                <w:highlight w:val="yellow"/>
              </w:rPr>
              <w:t>Insert</w:t>
            </w:r>
            <w:r>
              <w:rPr>
                <w:b/>
                <w:highlight w:val="yellow"/>
              </w:rPr>
              <w:t xml:space="preserve"> frequency</w:t>
            </w:r>
            <w:r w:rsidR="0079390D">
              <w:rPr>
                <w:b/>
                <w:highlight w:val="yellow"/>
              </w:rPr>
              <w:t xml:space="preserve"> e.</w:t>
            </w:r>
            <w:r>
              <w:rPr>
                <w:b/>
                <w:highlight w:val="yellow"/>
              </w:rPr>
              <w:t>g</w:t>
            </w:r>
            <w:r w:rsidR="0079390D">
              <w:rPr>
                <w:b/>
                <w:highlight w:val="yellow"/>
              </w:rPr>
              <w:t>.</w:t>
            </w:r>
            <w:r>
              <w:rPr>
                <w:b/>
                <w:highlight w:val="yellow"/>
              </w:rPr>
              <w:t xml:space="preserve"> monthly/ quarterly</w:t>
            </w:r>
            <w:r w:rsidRPr="00B9615C">
              <w:rPr>
                <w:highlight w:val="yellow"/>
              </w:rPr>
              <w:t>]</w:t>
            </w:r>
          </w:p>
          <w:p w14:paraId="1167CE85" w14:textId="2C17AAD3" w:rsidR="00F46269" w:rsidRDefault="00101EE8" w:rsidP="00491628">
            <w:pPr>
              <w:pBdr>
                <w:top w:val="nil"/>
                <w:left w:val="nil"/>
                <w:bottom w:val="nil"/>
                <w:right w:val="nil"/>
                <w:between w:val="nil"/>
              </w:pBdr>
              <w:spacing w:before="240" w:line="240" w:lineRule="auto"/>
              <w:ind w:left="143"/>
              <w:jc w:val="left"/>
              <w:rPr>
                <w:i/>
                <w:color w:val="000000"/>
                <w:highlight w:val="lightGray"/>
              </w:rPr>
            </w:pPr>
            <w:r>
              <w:rPr>
                <w:i/>
                <w:color w:val="000000"/>
                <w:highlight w:val="lightGray"/>
              </w:rPr>
              <w:t>Please insert the frequency of Contract Meetings. If a frequency is not specified, meetings will take place on a monthly basis unless the Parties agree otherwise.</w:t>
            </w:r>
          </w:p>
          <w:p w14:paraId="566A77F1" w14:textId="77777777" w:rsidR="00F46269" w:rsidRDefault="00101EE8" w:rsidP="00491628">
            <w:pPr>
              <w:pBdr>
                <w:top w:val="nil"/>
                <w:left w:val="nil"/>
                <w:bottom w:val="nil"/>
                <w:right w:val="nil"/>
                <w:between w:val="nil"/>
              </w:pBdr>
              <w:spacing w:before="240" w:line="240" w:lineRule="auto"/>
              <w:ind w:left="143"/>
              <w:jc w:val="left"/>
              <w:rPr>
                <w:i/>
                <w:color w:val="000000"/>
                <w:highlight w:val="lightGray"/>
              </w:rPr>
            </w:pPr>
            <w:r>
              <w:rPr>
                <w:i/>
                <w:color w:val="000000"/>
                <w:highlight w:val="lightGray"/>
              </w:rPr>
              <w:t>The default position is that the Authority will minute each meeting in accordance with Clause 11 of Schedule 2 of the Call-Off Terms and Conditions. If alternative provisions apply, please state them here.</w:t>
            </w:r>
          </w:p>
          <w:p w14:paraId="7DDF4E0A" w14:textId="27969758" w:rsidR="00F46269" w:rsidRDefault="00101EE8" w:rsidP="00491628">
            <w:pPr>
              <w:pBdr>
                <w:top w:val="nil"/>
                <w:left w:val="nil"/>
                <w:bottom w:val="nil"/>
                <w:right w:val="nil"/>
                <w:between w:val="nil"/>
              </w:pBdr>
              <w:spacing w:before="240" w:line="240" w:lineRule="auto"/>
              <w:ind w:left="143"/>
              <w:jc w:val="left"/>
              <w:rPr>
                <w:highlight w:val="darkGray"/>
              </w:rPr>
            </w:pPr>
            <w:r>
              <w:rPr>
                <w:i/>
                <w:color w:val="000000"/>
                <w:highlight w:val="lightGray"/>
              </w:rPr>
              <w:t>Please note that any changes to the Processing arrangements outlined in Annex 7 of this Order Form should be dealt with under the procedure outlined in Clause 31.3 of the Call-Off Terms and Conditions.</w:t>
            </w:r>
          </w:p>
        </w:tc>
      </w:tr>
      <w:tr w:rsidR="00F46269" w14:paraId="063497AC" w14:textId="77777777" w:rsidTr="00B9615C">
        <w:trPr>
          <w:trHeight w:val="869"/>
          <w:jc w:val="center"/>
        </w:trPr>
        <w:tc>
          <w:tcPr>
            <w:tcW w:w="9634" w:type="dxa"/>
            <w:gridSpan w:val="2"/>
            <w:shd w:val="clear" w:color="auto" w:fill="auto"/>
            <w:vAlign w:val="center"/>
          </w:tcPr>
          <w:p w14:paraId="3F24EA12" w14:textId="77777777" w:rsidR="00F46269" w:rsidRPr="0079390D" w:rsidRDefault="00101EE8">
            <w:pPr>
              <w:jc w:val="center"/>
            </w:pPr>
            <w:r w:rsidRPr="00B9615C">
              <w:rPr>
                <w:b/>
                <w:sz w:val="24"/>
                <w:szCs w:val="24"/>
                <w:u w:val="single"/>
              </w:rPr>
              <w:t>Contract Term and Termination Provisions</w:t>
            </w:r>
          </w:p>
        </w:tc>
      </w:tr>
      <w:tr w:rsidR="00F46269" w14:paraId="5D15D2DF" w14:textId="77777777" w:rsidTr="00B9615C">
        <w:trPr>
          <w:trHeight w:val="869"/>
          <w:jc w:val="center"/>
        </w:trPr>
        <w:tc>
          <w:tcPr>
            <w:tcW w:w="2689" w:type="dxa"/>
            <w:shd w:val="clear" w:color="auto" w:fill="auto"/>
            <w:vAlign w:val="center"/>
          </w:tcPr>
          <w:p w14:paraId="2AAB60E0" w14:textId="77777777" w:rsidR="00F46269" w:rsidRDefault="00101EE8">
            <w:pPr>
              <w:jc w:val="center"/>
              <w:rPr>
                <w:b/>
              </w:rPr>
            </w:pPr>
            <w:r>
              <w:rPr>
                <w:b/>
              </w:rPr>
              <w:t>Term of the Contract</w:t>
            </w:r>
          </w:p>
        </w:tc>
        <w:tc>
          <w:tcPr>
            <w:tcW w:w="6945" w:type="dxa"/>
            <w:shd w:val="clear" w:color="auto" w:fill="auto"/>
          </w:tcPr>
          <w:p w14:paraId="29BE7525" w14:textId="5738D8AC" w:rsidR="0079390D" w:rsidRDefault="0079390D" w:rsidP="00491628">
            <w:pPr>
              <w:spacing w:before="240" w:line="240" w:lineRule="auto"/>
              <w:ind w:left="143" w:hanging="2"/>
              <w:jc w:val="left"/>
              <w:rPr>
                <w:i/>
                <w:highlight w:val="lightGray"/>
              </w:rPr>
            </w:pPr>
            <w:r w:rsidRPr="00B9615C">
              <w:rPr>
                <w:b/>
                <w:highlight w:val="yellow"/>
              </w:rPr>
              <w:t>[Insert the contract term. The maximum possible contract term is 5 years including any extension periods.</w:t>
            </w:r>
            <w:r w:rsidRPr="00B9615C">
              <w:rPr>
                <w:b/>
              </w:rPr>
              <w:t>]</w:t>
            </w:r>
          </w:p>
          <w:p w14:paraId="2D096935" w14:textId="61D54BD3" w:rsidR="00F46269" w:rsidRDefault="00101EE8" w:rsidP="003B53E6">
            <w:pPr>
              <w:ind w:left="143" w:right="140" w:hanging="2"/>
              <w:rPr>
                <w:i/>
                <w:color w:val="000000"/>
                <w:highlight w:val="lightGray"/>
              </w:rPr>
            </w:pPr>
            <w:r>
              <w:rPr>
                <w:i/>
                <w:highlight w:val="lightGray"/>
              </w:rPr>
              <w:t xml:space="preserve">The common position is that the Term will be the length of the Contract from the Effective Date. </w:t>
            </w:r>
          </w:p>
        </w:tc>
      </w:tr>
      <w:tr w:rsidR="00F46269" w14:paraId="2382EDB7" w14:textId="77777777" w:rsidTr="00B9615C">
        <w:trPr>
          <w:trHeight w:val="869"/>
          <w:jc w:val="center"/>
        </w:trPr>
        <w:tc>
          <w:tcPr>
            <w:tcW w:w="2689" w:type="dxa"/>
            <w:shd w:val="clear" w:color="auto" w:fill="auto"/>
            <w:vAlign w:val="center"/>
          </w:tcPr>
          <w:p w14:paraId="29478CD4" w14:textId="77777777" w:rsidR="00F46269" w:rsidRDefault="00101EE8">
            <w:pPr>
              <w:jc w:val="center"/>
              <w:rPr>
                <w:b/>
              </w:rPr>
            </w:pPr>
            <w:r>
              <w:rPr>
                <w:b/>
              </w:rPr>
              <w:t>Extension of Term</w:t>
            </w:r>
          </w:p>
        </w:tc>
        <w:tc>
          <w:tcPr>
            <w:tcW w:w="6945" w:type="dxa"/>
            <w:shd w:val="clear" w:color="auto" w:fill="auto"/>
          </w:tcPr>
          <w:p w14:paraId="4585A433" w14:textId="45351F95" w:rsidR="0079390D" w:rsidRPr="00B9615C" w:rsidRDefault="0079390D" w:rsidP="00491628">
            <w:pPr>
              <w:ind w:left="143"/>
              <w:rPr>
                <w:highlight w:val="lightGray"/>
              </w:rPr>
            </w:pPr>
            <w:r>
              <w:rPr>
                <w:b/>
                <w:i/>
                <w:highlight w:val="yellow"/>
              </w:rPr>
              <w:t xml:space="preserve"> </w:t>
            </w:r>
            <w:r w:rsidRPr="00B9615C">
              <w:rPr>
                <w:b/>
                <w:highlight w:val="yellow"/>
              </w:rPr>
              <w:t>[</w:t>
            </w:r>
            <w:r w:rsidR="00DD3B34" w:rsidRPr="00B9615C">
              <w:rPr>
                <w:b/>
                <w:highlight w:val="yellow"/>
              </w:rPr>
              <w:t>Insert any extension term and any notice required or delete if content with standard provisions described below</w:t>
            </w:r>
            <w:r w:rsidRPr="00B9615C">
              <w:rPr>
                <w:b/>
                <w:highlight w:val="yellow"/>
              </w:rPr>
              <w:t>]</w:t>
            </w:r>
          </w:p>
          <w:p w14:paraId="38F2765C" w14:textId="5B8443DE" w:rsidR="00F46269" w:rsidRDefault="00101EE8" w:rsidP="00491628">
            <w:pPr>
              <w:ind w:left="143" w:right="140"/>
              <w:rPr>
                <w:i/>
                <w:highlight w:val="lightGray"/>
              </w:rPr>
            </w:pPr>
            <w:r>
              <w:rPr>
                <w:i/>
                <w:highlight w:val="lightGray"/>
              </w:rPr>
              <w:t xml:space="preserve">Specify any extension periods that can be initiated at the election of the Authority (including details of notice periods and durations of permitted extensions) </w:t>
            </w:r>
          </w:p>
          <w:p w14:paraId="28CEE063" w14:textId="4EC17C69" w:rsidR="00F46269" w:rsidRDefault="00101EE8" w:rsidP="00491628">
            <w:pPr>
              <w:ind w:left="143" w:right="140"/>
              <w:rPr>
                <w:i/>
                <w:highlight w:val="lightGray"/>
              </w:rPr>
            </w:pPr>
            <w:r>
              <w:rPr>
                <w:i/>
                <w:highlight w:val="lightGray"/>
              </w:rPr>
              <w:t>If no specific provisions are inserted here the default position under the Contract is for the Authority to have the right to extend on one or more occasions, on at least 6 months’ notice, up to a maximum 18 Months extension in aggregate (see Clause 21.2 of Schedule 2 of the Call-Off Terms and Conditions)</w:t>
            </w:r>
            <w:r w:rsidR="003B53E6">
              <w:rPr>
                <w:i/>
                <w:highlight w:val="lightGray"/>
              </w:rPr>
              <w:t>.</w:t>
            </w:r>
          </w:p>
        </w:tc>
      </w:tr>
      <w:tr w:rsidR="00F46269" w14:paraId="21CE658F" w14:textId="77777777" w:rsidTr="00B9615C">
        <w:trPr>
          <w:trHeight w:val="869"/>
          <w:jc w:val="center"/>
        </w:trPr>
        <w:tc>
          <w:tcPr>
            <w:tcW w:w="9634" w:type="dxa"/>
            <w:gridSpan w:val="2"/>
            <w:shd w:val="clear" w:color="auto" w:fill="auto"/>
            <w:vAlign w:val="center"/>
          </w:tcPr>
          <w:p w14:paraId="5EC40A5C" w14:textId="77777777" w:rsidR="00F46269" w:rsidRDefault="00101EE8">
            <w:pPr>
              <w:jc w:val="center"/>
              <w:rPr>
                <w:i/>
                <w:highlight w:val="lightGray"/>
              </w:rPr>
            </w:pPr>
            <w:r w:rsidRPr="00B9615C">
              <w:rPr>
                <w:b/>
                <w:sz w:val="24"/>
                <w:szCs w:val="24"/>
                <w:u w:val="single"/>
              </w:rPr>
              <w:t>Contract Deliverables</w:t>
            </w:r>
          </w:p>
        </w:tc>
      </w:tr>
      <w:tr w:rsidR="00F46269" w14:paraId="1EE3ECDC" w14:textId="77777777" w:rsidTr="00B9615C">
        <w:trPr>
          <w:trHeight w:val="983"/>
          <w:jc w:val="center"/>
        </w:trPr>
        <w:tc>
          <w:tcPr>
            <w:tcW w:w="2689" w:type="dxa"/>
            <w:shd w:val="clear" w:color="auto" w:fill="auto"/>
            <w:vAlign w:val="center"/>
          </w:tcPr>
          <w:p w14:paraId="061AD547" w14:textId="77777777" w:rsidR="00F46269" w:rsidRDefault="00101EE8">
            <w:pPr>
              <w:jc w:val="center"/>
              <w:rPr>
                <w:b/>
              </w:rPr>
            </w:pPr>
            <w:r>
              <w:rPr>
                <w:b/>
              </w:rPr>
              <w:t>Deliverables</w:t>
            </w:r>
          </w:p>
        </w:tc>
        <w:tc>
          <w:tcPr>
            <w:tcW w:w="6945" w:type="dxa"/>
            <w:shd w:val="clear" w:color="auto" w:fill="auto"/>
          </w:tcPr>
          <w:p w14:paraId="6D04F54C" w14:textId="6FCEA73A" w:rsidR="00F46269" w:rsidRDefault="00101EE8">
            <w:pPr>
              <w:ind w:left="143" w:right="140"/>
            </w:pPr>
            <w:r>
              <w:t>The Deliverables to be provided by the Supplier(s) under the Contract shall be the Services and/or Ad Hoc Services and/or Goods and/or any other requirement whatsoever (including without limitation any item, feature, material, outcome or output).  The Deliverables are described at Annex 1 Part 1 of this Order Form (“the Specification”)</w:t>
            </w:r>
            <w:r w:rsidR="00CC3FB5">
              <w:t xml:space="preserve"> and </w:t>
            </w:r>
            <w:r>
              <w:t>shall be provided from the Deliverables Commencement Date set out below in accordance with the KPIs set out in the Specification.</w:t>
            </w:r>
          </w:p>
          <w:p w14:paraId="7243676E" w14:textId="77777777" w:rsidR="00F46269" w:rsidRDefault="00101EE8" w:rsidP="003B53E6">
            <w:pPr>
              <w:ind w:left="143" w:right="140"/>
              <w:rPr>
                <w:highlight w:val="lightGray"/>
              </w:rPr>
            </w:pPr>
            <w:r>
              <w:t>Where the Suppliers are comprised of more than a single Supplier the Supplier Matrix at Annex 1 of the Order Form, shall indicate which portion of the Deliverables are to be provided by which of the Suppliers</w:t>
            </w:r>
            <w:r>
              <w:rPr>
                <w:highlight w:val="lightGray"/>
              </w:rPr>
              <w:t>.</w:t>
            </w:r>
          </w:p>
        </w:tc>
      </w:tr>
      <w:tr w:rsidR="00F46269" w14:paraId="3F480A11" w14:textId="77777777" w:rsidTr="00B9615C">
        <w:trPr>
          <w:trHeight w:val="869"/>
          <w:jc w:val="center"/>
        </w:trPr>
        <w:tc>
          <w:tcPr>
            <w:tcW w:w="2689" w:type="dxa"/>
            <w:shd w:val="clear" w:color="auto" w:fill="auto"/>
            <w:vAlign w:val="center"/>
          </w:tcPr>
          <w:p w14:paraId="6FB22E3B" w14:textId="77777777" w:rsidR="00F46269" w:rsidRDefault="00101EE8">
            <w:pPr>
              <w:jc w:val="center"/>
              <w:rPr>
                <w:b/>
              </w:rPr>
            </w:pPr>
            <w:r>
              <w:rPr>
                <w:b/>
              </w:rPr>
              <w:t>Deliverables Commencement Date</w:t>
            </w:r>
          </w:p>
        </w:tc>
        <w:tc>
          <w:tcPr>
            <w:tcW w:w="6945" w:type="dxa"/>
            <w:shd w:val="clear" w:color="auto" w:fill="auto"/>
          </w:tcPr>
          <w:p w14:paraId="3F60DBA7" w14:textId="2CF766D3" w:rsidR="00906248" w:rsidRDefault="00906248" w:rsidP="00491628">
            <w:pPr>
              <w:ind w:left="143" w:right="140"/>
              <w:rPr>
                <w:i/>
                <w:highlight w:val="lightGray"/>
              </w:rPr>
            </w:pPr>
            <w:r w:rsidRPr="005C7284">
              <w:t>[</w:t>
            </w:r>
            <w:r w:rsidRPr="007B2647">
              <w:rPr>
                <w:b/>
                <w:highlight w:val="yellow"/>
                <w:shd w:val="clear" w:color="auto" w:fill="FFFF00"/>
              </w:rPr>
              <w:t>Insert</w:t>
            </w:r>
            <w:r w:rsidRPr="005C7284">
              <w:t>]</w:t>
            </w:r>
          </w:p>
          <w:p w14:paraId="21A48326" w14:textId="31C9AFBE" w:rsidR="00F46269" w:rsidRDefault="00101EE8" w:rsidP="00491628">
            <w:pPr>
              <w:ind w:left="143" w:right="140"/>
            </w:pPr>
            <w:r>
              <w:rPr>
                <w:i/>
                <w:highlight w:val="lightGray"/>
              </w:rPr>
              <w:t>Insert date delivery of the Deliverables is required to commence.</w:t>
            </w:r>
          </w:p>
        </w:tc>
      </w:tr>
      <w:tr w:rsidR="00F46269" w14:paraId="1AB57A86" w14:textId="77777777" w:rsidTr="00B9615C">
        <w:trPr>
          <w:trHeight w:val="869"/>
          <w:jc w:val="center"/>
        </w:trPr>
        <w:tc>
          <w:tcPr>
            <w:tcW w:w="2689" w:type="dxa"/>
            <w:shd w:val="clear" w:color="auto" w:fill="auto"/>
            <w:vAlign w:val="center"/>
          </w:tcPr>
          <w:p w14:paraId="49B71008" w14:textId="23867E3E" w:rsidR="00F46269" w:rsidRDefault="00101EE8">
            <w:pPr>
              <w:jc w:val="center"/>
              <w:rPr>
                <w:b/>
              </w:rPr>
            </w:pPr>
            <w:r>
              <w:rPr>
                <w:b/>
              </w:rPr>
              <w:t>Services Commencement Date</w:t>
            </w:r>
          </w:p>
        </w:tc>
        <w:tc>
          <w:tcPr>
            <w:tcW w:w="6945" w:type="dxa"/>
            <w:shd w:val="clear" w:color="auto" w:fill="auto"/>
          </w:tcPr>
          <w:p w14:paraId="0F746B4E" w14:textId="04938FBD" w:rsidR="00906248" w:rsidRDefault="00906248" w:rsidP="00491628">
            <w:pPr>
              <w:ind w:left="143" w:right="140"/>
              <w:rPr>
                <w:i/>
                <w:highlight w:val="lightGray"/>
              </w:rPr>
            </w:pPr>
            <w:r w:rsidRPr="005C7284">
              <w:t>[</w:t>
            </w:r>
            <w:r w:rsidRPr="007B2647">
              <w:rPr>
                <w:b/>
                <w:highlight w:val="yellow"/>
                <w:shd w:val="clear" w:color="auto" w:fill="FFFF00"/>
              </w:rPr>
              <w:t>Insert</w:t>
            </w:r>
            <w:r w:rsidRPr="005C7284">
              <w:t>]</w:t>
            </w:r>
          </w:p>
          <w:p w14:paraId="7135095F" w14:textId="2D5533B8" w:rsidR="00F46269" w:rsidRDefault="00101EE8" w:rsidP="00491628">
            <w:pPr>
              <w:ind w:left="143" w:right="140"/>
              <w:rPr>
                <w:i/>
              </w:rPr>
            </w:pPr>
            <w:r>
              <w:rPr>
                <w:i/>
                <w:highlight w:val="lightGray"/>
              </w:rPr>
              <w:t>Insert date delivery of the Services is required to commence.</w:t>
            </w:r>
          </w:p>
        </w:tc>
      </w:tr>
      <w:tr w:rsidR="00F46269" w14:paraId="588D1299" w14:textId="77777777" w:rsidTr="00B9615C">
        <w:trPr>
          <w:trHeight w:val="869"/>
          <w:jc w:val="center"/>
        </w:trPr>
        <w:tc>
          <w:tcPr>
            <w:tcW w:w="2689" w:type="dxa"/>
            <w:shd w:val="clear" w:color="auto" w:fill="auto"/>
            <w:vAlign w:val="center"/>
          </w:tcPr>
          <w:p w14:paraId="3F2A27A5" w14:textId="77777777" w:rsidR="00F46269" w:rsidRDefault="00101EE8">
            <w:pPr>
              <w:jc w:val="center"/>
              <w:rPr>
                <w:b/>
              </w:rPr>
            </w:pPr>
            <w:r>
              <w:rPr>
                <w:b/>
              </w:rPr>
              <w:t>Goods Commencement Date</w:t>
            </w:r>
          </w:p>
        </w:tc>
        <w:tc>
          <w:tcPr>
            <w:tcW w:w="6945" w:type="dxa"/>
            <w:shd w:val="clear" w:color="auto" w:fill="auto"/>
          </w:tcPr>
          <w:p w14:paraId="098DDF2E" w14:textId="5C1BE406" w:rsidR="00067EEC" w:rsidRDefault="00067EEC" w:rsidP="00491628">
            <w:pPr>
              <w:ind w:left="143" w:right="140"/>
              <w:rPr>
                <w:i/>
                <w:highlight w:val="lightGray"/>
              </w:rPr>
            </w:pPr>
            <w:r w:rsidRPr="005C7284">
              <w:t>[</w:t>
            </w:r>
            <w:r w:rsidRPr="007B2647">
              <w:rPr>
                <w:b/>
                <w:highlight w:val="yellow"/>
                <w:shd w:val="clear" w:color="auto" w:fill="FFFF00"/>
              </w:rPr>
              <w:t>Insert</w:t>
            </w:r>
            <w:r w:rsidRPr="007B2647">
              <w:rPr>
                <w:b/>
                <w:shd w:val="clear" w:color="auto" w:fill="FFFF00"/>
              </w:rPr>
              <w:t xml:space="preserve"> or state “Not Applicable</w:t>
            </w:r>
            <w:r w:rsidRPr="00B9615C">
              <w:rPr>
                <w:b/>
                <w:highlight w:val="yellow"/>
              </w:rPr>
              <w:t>” if no goods are being provided</w:t>
            </w:r>
            <w:r w:rsidRPr="005C7284">
              <w:t>]</w:t>
            </w:r>
          </w:p>
          <w:p w14:paraId="4F3FAAED" w14:textId="1F11D10F" w:rsidR="00F46269" w:rsidRDefault="00101EE8" w:rsidP="00491628">
            <w:pPr>
              <w:ind w:left="143" w:right="140"/>
              <w:rPr>
                <w:i/>
                <w:highlight w:val="lightGray"/>
              </w:rPr>
            </w:pPr>
            <w:r>
              <w:rPr>
                <w:i/>
                <w:highlight w:val="lightGray"/>
              </w:rPr>
              <w:t>Insert date delivery of the Goods is required to commence.</w:t>
            </w:r>
          </w:p>
        </w:tc>
      </w:tr>
      <w:tr w:rsidR="00F46269" w14:paraId="497C40D8" w14:textId="77777777" w:rsidTr="00B9615C">
        <w:trPr>
          <w:trHeight w:val="869"/>
          <w:jc w:val="center"/>
        </w:trPr>
        <w:tc>
          <w:tcPr>
            <w:tcW w:w="2689" w:type="dxa"/>
            <w:shd w:val="clear" w:color="auto" w:fill="auto"/>
            <w:vAlign w:val="center"/>
          </w:tcPr>
          <w:p w14:paraId="370F62E1" w14:textId="77777777" w:rsidR="00F46269" w:rsidRDefault="00101EE8">
            <w:pPr>
              <w:jc w:val="center"/>
              <w:rPr>
                <w:b/>
              </w:rPr>
            </w:pPr>
            <w:r>
              <w:rPr>
                <w:b/>
              </w:rPr>
              <w:t>Long Stop Date</w:t>
            </w:r>
          </w:p>
        </w:tc>
        <w:tc>
          <w:tcPr>
            <w:tcW w:w="6945" w:type="dxa"/>
            <w:shd w:val="clear" w:color="auto" w:fill="auto"/>
          </w:tcPr>
          <w:p w14:paraId="6C209D56" w14:textId="77777777" w:rsidR="00067EEC" w:rsidRDefault="00067EEC" w:rsidP="00491628">
            <w:pPr>
              <w:ind w:left="143" w:right="140"/>
              <w:rPr>
                <w:i/>
                <w:highlight w:val="lightGray"/>
              </w:rPr>
            </w:pPr>
            <w:r w:rsidRPr="005C7284">
              <w:t>[</w:t>
            </w:r>
            <w:r w:rsidRPr="007B2647">
              <w:rPr>
                <w:b/>
                <w:highlight w:val="yellow"/>
                <w:shd w:val="clear" w:color="auto" w:fill="FFFF00"/>
              </w:rPr>
              <w:t>Insert</w:t>
            </w:r>
            <w:r w:rsidRPr="005C7284">
              <w:t>]</w:t>
            </w:r>
          </w:p>
          <w:p w14:paraId="0D8F31F5" w14:textId="38ADD543" w:rsidR="00F46269" w:rsidRDefault="00101EE8" w:rsidP="00491628">
            <w:pPr>
              <w:ind w:left="143" w:right="140"/>
              <w:rPr>
                <w:i/>
              </w:rPr>
            </w:pPr>
            <w:r>
              <w:rPr>
                <w:i/>
                <w:highlight w:val="lightGray"/>
              </w:rPr>
              <w:t>Insert date by which performance of the Deliverables must have been commenced and, failing which, the Authority shall, under the Call-Off Terms and Conditions, have the right to terminate the Contract by notice in writing to the Suppliers</w:t>
            </w:r>
            <w:r w:rsidR="003B53E6">
              <w:rPr>
                <w:i/>
              </w:rPr>
              <w:t>.</w:t>
            </w:r>
          </w:p>
        </w:tc>
      </w:tr>
      <w:tr w:rsidR="00F46269" w14:paraId="0A79403E" w14:textId="77777777" w:rsidTr="00B9615C">
        <w:trPr>
          <w:trHeight w:val="869"/>
          <w:jc w:val="center"/>
        </w:trPr>
        <w:tc>
          <w:tcPr>
            <w:tcW w:w="2689" w:type="dxa"/>
            <w:shd w:val="clear" w:color="auto" w:fill="auto"/>
            <w:vAlign w:val="center"/>
          </w:tcPr>
          <w:p w14:paraId="3ED08B31" w14:textId="77777777" w:rsidR="00F46269" w:rsidRDefault="00101EE8">
            <w:pPr>
              <w:jc w:val="center"/>
              <w:rPr>
                <w:b/>
              </w:rPr>
            </w:pPr>
            <w:r>
              <w:rPr>
                <w:b/>
              </w:rPr>
              <w:t>Implementation Plan</w:t>
            </w:r>
          </w:p>
        </w:tc>
        <w:tc>
          <w:tcPr>
            <w:tcW w:w="6945" w:type="dxa"/>
            <w:shd w:val="clear" w:color="auto" w:fill="auto"/>
          </w:tcPr>
          <w:p w14:paraId="6B969259" w14:textId="7FDB46C0" w:rsidR="00F46269" w:rsidRDefault="00101EE8" w:rsidP="00491628">
            <w:pPr>
              <w:ind w:left="143" w:right="140"/>
            </w:pPr>
            <w:r>
              <w:t>The implementation plan submitted as part of the Call-Off ITT Response (if required by the relevant mini-competition conducted in accordance with the Call-Off ITT) and set out at Annex 4 below.</w:t>
            </w:r>
          </w:p>
        </w:tc>
      </w:tr>
      <w:tr w:rsidR="00F46269" w14:paraId="4D671EE2" w14:textId="77777777" w:rsidTr="00B9615C">
        <w:trPr>
          <w:trHeight w:val="869"/>
          <w:jc w:val="center"/>
        </w:trPr>
        <w:tc>
          <w:tcPr>
            <w:tcW w:w="2689" w:type="dxa"/>
            <w:shd w:val="clear" w:color="auto" w:fill="auto"/>
            <w:vAlign w:val="center"/>
          </w:tcPr>
          <w:p w14:paraId="68A2512E" w14:textId="77777777" w:rsidR="00F46269" w:rsidRDefault="00101EE8">
            <w:pPr>
              <w:jc w:val="center"/>
              <w:rPr>
                <w:b/>
              </w:rPr>
            </w:pPr>
            <w:r>
              <w:rPr>
                <w:b/>
              </w:rPr>
              <w:t>Quality Plans</w:t>
            </w:r>
          </w:p>
        </w:tc>
        <w:tc>
          <w:tcPr>
            <w:tcW w:w="6945" w:type="dxa"/>
            <w:shd w:val="clear" w:color="auto" w:fill="auto"/>
          </w:tcPr>
          <w:p w14:paraId="158EF523" w14:textId="4A37B1E1" w:rsidR="00067EEC" w:rsidRDefault="00067EEC" w:rsidP="00491628">
            <w:pPr>
              <w:ind w:left="143" w:right="140"/>
              <w:rPr>
                <w:i/>
                <w:highlight w:val="lightGray"/>
              </w:rPr>
            </w:pPr>
            <w:r w:rsidRPr="005C7284">
              <w:t>[</w:t>
            </w:r>
            <w:r w:rsidRPr="007B2647">
              <w:rPr>
                <w:b/>
                <w:highlight w:val="yellow"/>
                <w:shd w:val="clear" w:color="auto" w:fill="FFFF00"/>
              </w:rPr>
              <w:t>Insert</w:t>
            </w:r>
            <w:r w:rsidRPr="007B2647">
              <w:rPr>
                <w:b/>
                <w:shd w:val="clear" w:color="auto" w:fill="FFFF00"/>
              </w:rPr>
              <w:t xml:space="preserve"> </w:t>
            </w:r>
            <w:r>
              <w:rPr>
                <w:b/>
                <w:shd w:val="clear" w:color="auto" w:fill="FFFF00"/>
              </w:rPr>
              <w:t>if a Quality Plan</w:t>
            </w:r>
            <w:r w:rsidR="00337600">
              <w:rPr>
                <w:b/>
                <w:shd w:val="clear" w:color="auto" w:fill="FFFF00"/>
              </w:rPr>
              <w:t xml:space="preserve"> is required </w:t>
            </w:r>
            <w:r w:rsidRPr="007B2647">
              <w:rPr>
                <w:b/>
                <w:shd w:val="clear" w:color="auto" w:fill="FFFF00"/>
              </w:rPr>
              <w:t>or state “Not Applicable</w:t>
            </w:r>
            <w:r w:rsidRPr="007B2647">
              <w:rPr>
                <w:b/>
                <w:highlight w:val="yellow"/>
              </w:rPr>
              <w:t>”</w:t>
            </w:r>
            <w:r w:rsidR="00337600">
              <w:rPr>
                <w:b/>
                <w:highlight w:val="yellow"/>
              </w:rPr>
              <w:t>]</w:t>
            </w:r>
          </w:p>
          <w:p w14:paraId="36113691" w14:textId="736DFDCC" w:rsidR="00F46269" w:rsidRDefault="00101EE8" w:rsidP="00491628">
            <w:pPr>
              <w:ind w:left="143" w:right="140"/>
              <w:rPr>
                <w:i/>
              </w:rPr>
            </w:pPr>
            <w:r>
              <w:rPr>
                <w:i/>
                <w:highlight w:val="darkGray"/>
              </w:rPr>
              <w:t>Indicate here whether Clause 35 of the Call-Off Terms and Conditions shall apply to the Contract with regards to Quality Plans.</w:t>
            </w:r>
            <w:r w:rsidR="00337600" w:rsidRPr="00B9615C">
              <w:rPr>
                <w:i/>
                <w:highlight w:val="darkGray"/>
              </w:rPr>
              <w:t xml:space="preserve"> This may helpful where the Deliverables are subject to quality standards.</w:t>
            </w:r>
          </w:p>
        </w:tc>
      </w:tr>
      <w:tr w:rsidR="00F46269" w14:paraId="6B5A430D" w14:textId="77777777" w:rsidTr="00B9615C">
        <w:trPr>
          <w:trHeight w:val="869"/>
          <w:jc w:val="center"/>
        </w:trPr>
        <w:tc>
          <w:tcPr>
            <w:tcW w:w="2689" w:type="dxa"/>
            <w:shd w:val="clear" w:color="auto" w:fill="auto"/>
            <w:vAlign w:val="center"/>
          </w:tcPr>
          <w:p w14:paraId="0818A583" w14:textId="77777777" w:rsidR="00F46269" w:rsidRDefault="00101EE8">
            <w:pPr>
              <w:jc w:val="center"/>
              <w:rPr>
                <w:b/>
              </w:rPr>
            </w:pPr>
            <w:r>
              <w:rPr>
                <w:b/>
              </w:rPr>
              <w:t>Information Security Management Plan</w:t>
            </w:r>
          </w:p>
        </w:tc>
        <w:tc>
          <w:tcPr>
            <w:tcW w:w="6945" w:type="dxa"/>
            <w:tcBorders>
              <w:bottom w:val="single" w:sz="4" w:space="0" w:color="000000"/>
            </w:tcBorders>
            <w:shd w:val="clear" w:color="auto" w:fill="auto"/>
          </w:tcPr>
          <w:p w14:paraId="34924B29" w14:textId="77777777" w:rsidR="00F46269" w:rsidRDefault="00101EE8" w:rsidP="00491628">
            <w:pPr>
              <w:ind w:left="143" w:right="140"/>
            </w:pPr>
            <w:r>
              <w:t>The information security management plan submitted as part of the Call-Off ITT Response (if required by the relevant mini-competition conducted in accordance with the Call-Off ITT) and set out at Annex 5 below, as may be amended from time to time in accordance with Schedule 6 of the Call-Off Terms and Conditions.</w:t>
            </w:r>
          </w:p>
        </w:tc>
      </w:tr>
      <w:tr w:rsidR="00F46269" w14:paraId="0B4C6E8B" w14:textId="77777777" w:rsidTr="00B9615C">
        <w:trPr>
          <w:trHeight w:val="869"/>
          <w:jc w:val="center"/>
        </w:trPr>
        <w:tc>
          <w:tcPr>
            <w:tcW w:w="2689" w:type="dxa"/>
            <w:shd w:val="clear" w:color="auto" w:fill="auto"/>
            <w:vAlign w:val="center"/>
          </w:tcPr>
          <w:p w14:paraId="00CB3DCA" w14:textId="77777777" w:rsidR="00F46269" w:rsidRDefault="00101EE8">
            <w:pPr>
              <w:jc w:val="center"/>
              <w:rPr>
                <w:b/>
              </w:rPr>
            </w:pPr>
            <w:r>
              <w:rPr>
                <w:b/>
              </w:rPr>
              <w:t>Insurance</w:t>
            </w:r>
          </w:p>
        </w:tc>
        <w:tc>
          <w:tcPr>
            <w:tcW w:w="6945" w:type="dxa"/>
            <w:tcBorders>
              <w:bottom w:val="single" w:sz="4" w:space="0" w:color="000000"/>
            </w:tcBorders>
            <w:shd w:val="clear" w:color="auto" w:fill="auto"/>
          </w:tcPr>
          <w:p w14:paraId="271D5778" w14:textId="2A2983C6" w:rsidR="00337600" w:rsidRPr="00491628" w:rsidRDefault="00337600" w:rsidP="00491628">
            <w:pPr>
              <w:ind w:left="143" w:right="140"/>
              <w:rPr>
                <w:b/>
                <w:color w:val="0000FF"/>
              </w:rPr>
            </w:pPr>
            <w:r w:rsidRPr="00B9615C">
              <w:rPr>
                <w:highlight w:val="yellow"/>
              </w:rPr>
              <w:t>[</w:t>
            </w:r>
            <w:r w:rsidR="00566334" w:rsidRPr="00B9615C">
              <w:rPr>
                <w:b/>
                <w:highlight w:val="yellow"/>
              </w:rPr>
              <w:t>Insert insurance requi</w:t>
            </w:r>
            <w:r w:rsidR="00566334" w:rsidRPr="003B53E6">
              <w:rPr>
                <w:b/>
                <w:highlight w:val="yellow"/>
              </w:rPr>
              <w:t>red.</w:t>
            </w:r>
            <w:r w:rsidR="00566334" w:rsidRPr="00491628">
              <w:rPr>
                <w:b/>
                <w:highlight w:val="yellow"/>
              </w:rPr>
              <w:t xml:space="preserve"> The standard amount is £5 million </w:t>
            </w:r>
            <w:r w:rsidRPr="00491628">
              <w:rPr>
                <w:b/>
                <w:highlight w:val="yellow"/>
              </w:rPr>
              <w:t>e.g.</w:t>
            </w:r>
            <w:r w:rsidR="003B53E6">
              <w:rPr>
                <w:b/>
                <w:highlight w:val="yellow"/>
              </w:rPr>
              <w:t xml:space="preserve"> </w:t>
            </w:r>
            <w:r w:rsidRPr="00491628">
              <w:rPr>
                <w:b/>
                <w:highlight w:val="yellow"/>
              </w:rPr>
              <w:t>Insurance arrangements in respect of employer’s liability, public liability and professional indemnity in accordance with Good Industry Practice with the minimum cover per claim of the greater of: (a) five million pounds (£5,000,000).</w:t>
            </w:r>
            <w:r w:rsidRPr="00491628">
              <w:rPr>
                <w:b/>
              </w:rPr>
              <w:t>]</w:t>
            </w:r>
          </w:p>
          <w:p w14:paraId="100E2FCC" w14:textId="114C9E0D" w:rsidR="00F46269" w:rsidRDefault="00101EE8" w:rsidP="00491628">
            <w:pPr>
              <w:ind w:left="143" w:right="140"/>
              <w:rPr>
                <w:i/>
              </w:rPr>
            </w:pPr>
            <w:r>
              <w:rPr>
                <w:i/>
                <w:highlight w:val="lightGray"/>
              </w:rPr>
              <w:t xml:space="preserve">The value and risk attaching to the particular call-off should be considered to evaluate the level of insurance required. Where any type of insurance is required to be taken out of a greater level of indemnity than £5 million per claim then that level and the type of insurance for which it is required should be stated here. </w:t>
            </w:r>
          </w:p>
        </w:tc>
      </w:tr>
      <w:tr w:rsidR="00F46269" w14:paraId="25127029" w14:textId="77777777" w:rsidTr="00B9615C">
        <w:trPr>
          <w:trHeight w:val="869"/>
          <w:jc w:val="center"/>
        </w:trPr>
        <w:tc>
          <w:tcPr>
            <w:tcW w:w="2689" w:type="dxa"/>
            <w:shd w:val="clear" w:color="auto" w:fill="auto"/>
            <w:vAlign w:val="center"/>
          </w:tcPr>
          <w:p w14:paraId="0E3989C7" w14:textId="77777777" w:rsidR="00F46269" w:rsidRDefault="00101EE8">
            <w:pPr>
              <w:jc w:val="center"/>
              <w:rPr>
                <w:b/>
              </w:rPr>
            </w:pPr>
            <w:r>
              <w:rPr>
                <w:b/>
              </w:rPr>
              <w:t>Supplier Specific Standards</w:t>
            </w:r>
          </w:p>
        </w:tc>
        <w:tc>
          <w:tcPr>
            <w:tcW w:w="6945" w:type="dxa"/>
            <w:tcBorders>
              <w:bottom w:val="single" w:sz="4" w:space="0" w:color="000000"/>
            </w:tcBorders>
            <w:shd w:val="clear" w:color="auto" w:fill="auto"/>
          </w:tcPr>
          <w:p w14:paraId="54718410" w14:textId="1E124694" w:rsidR="00566334" w:rsidRDefault="00566334" w:rsidP="00491628">
            <w:pPr>
              <w:ind w:left="143" w:right="140"/>
              <w:rPr>
                <w:i/>
                <w:highlight w:val="lightGray"/>
              </w:rPr>
            </w:pPr>
            <w:r w:rsidRPr="005C7284">
              <w:t>[</w:t>
            </w:r>
            <w:r w:rsidRPr="007B2647">
              <w:rPr>
                <w:b/>
                <w:highlight w:val="yellow"/>
                <w:shd w:val="clear" w:color="auto" w:fill="FFFF00"/>
              </w:rPr>
              <w:t>Insert</w:t>
            </w:r>
            <w:r>
              <w:rPr>
                <w:b/>
                <w:shd w:val="clear" w:color="auto" w:fill="FFFF00"/>
              </w:rPr>
              <w:t xml:space="preserve"> or state “Not Applicable</w:t>
            </w:r>
            <w:r w:rsidR="006A6027">
              <w:rPr>
                <w:b/>
                <w:shd w:val="clear" w:color="auto" w:fill="FFFF00"/>
              </w:rPr>
              <w:t>”</w:t>
            </w:r>
            <w:r w:rsidRPr="005C7284">
              <w:t>]</w:t>
            </w:r>
          </w:p>
          <w:p w14:paraId="506746C2" w14:textId="3C5287F2" w:rsidR="00F46269" w:rsidRDefault="00101EE8" w:rsidP="00491628">
            <w:pPr>
              <w:ind w:left="143" w:right="140"/>
              <w:rPr>
                <w:i/>
                <w:highlight w:val="lightGray"/>
              </w:rPr>
            </w:pPr>
            <w:r>
              <w:rPr>
                <w:i/>
                <w:highlight w:val="lightGray"/>
              </w:rPr>
              <w:t>Indicate here if there are any additional standards not listed in Schedule 7 of this agreement, that the Suppliers will be required to comply with under a given call-off contract.</w:t>
            </w:r>
          </w:p>
        </w:tc>
      </w:tr>
      <w:tr w:rsidR="00756FBB" w14:paraId="75F49C06" w14:textId="77777777" w:rsidTr="00347AEC">
        <w:trPr>
          <w:trHeight w:val="869"/>
          <w:jc w:val="center"/>
        </w:trPr>
        <w:tc>
          <w:tcPr>
            <w:tcW w:w="2689" w:type="dxa"/>
            <w:shd w:val="clear" w:color="auto" w:fill="auto"/>
            <w:vAlign w:val="center"/>
          </w:tcPr>
          <w:p w14:paraId="2630D734" w14:textId="3DA5008B" w:rsidR="00756FBB" w:rsidRDefault="00756FBB">
            <w:pPr>
              <w:jc w:val="center"/>
              <w:rPr>
                <w:b/>
              </w:rPr>
            </w:pPr>
            <w:r>
              <w:rPr>
                <w:b/>
              </w:rPr>
              <w:t>Subcontractors</w:t>
            </w:r>
          </w:p>
        </w:tc>
        <w:tc>
          <w:tcPr>
            <w:tcW w:w="6945" w:type="dxa"/>
            <w:tcBorders>
              <w:bottom w:val="single" w:sz="4" w:space="0" w:color="000000"/>
            </w:tcBorders>
            <w:shd w:val="clear" w:color="auto" w:fill="auto"/>
          </w:tcPr>
          <w:p w14:paraId="5E6E8D05" w14:textId="77777777" w:rsidR="00756FBB" w:rsidRDefault="00756FBB" w:rsidP="00491628">
            <w:pPr>
              <w:ind w:left="143" w:right="140"/>
            </w:pPr>
            <w:r>
              <w:t>Consent is provided for the use of the following Subcontractors:</w:t>
            </w:r>
          </w:p>
          <w:p w14:paraId="02991E28" w14:textId="7982055C" w:rsidR="00756FBB" w:rsidRDefault="00756FBB" w:rsidP="00491628">
            <w:pPr>
              <w:ind w:left="143" w:right="140"/>
              <w:rPr>
                <w:i/>
                <w:highlight w:val="lightGray"/>
              </w:rPr>
            </w:pPr>
            <w:r w:rsidRPr="005C7284">
              <w:t>[</w:t>
            </w:r>
            <w:r w:rsidRPr="007B2647">
              <w:rPr>
                <w:b/>
                <w:highlight w:val="yellow"/>
                <w:shd w:val="clear" w:color="auto" w:fill="FFFF00"/>
              </w:rPr>
              <w:t>Insert</w:t>
            </w:r>
            <w:r>
              <w:rPr>
                <w:b/>
                <w:shd w:val="clear" w:color="auto" w:fill="FFFF00"/>
              </w:rPr>
              <w:t xml:space="preserve"> or state “Not Applicable</w:t>
            </w:r>
            <w:r w:rsidR="006A6027">
              <w:rPr>
                <w:b/>
                <w:shd w:val="clear" w:color="auto" w:fill="FFFF00"/>
              </w:rPr>
              <w:t>”</w:t>
            </w:r>
            <w:r w:rsidRPr="005C7284">
              <w:t>]</w:t>
            </w:r>
          </w:p>
          <w:p w14:paraId="3ABCBEE8" w14:textId="2034D442" w:rsidR="00756FBB" w:rsidRPr="00756FBB" w:rsidRDefault="00136BE3" w:rsidP="00491628">
            <w:pPr>
              <w:ind w:left="143" w:right="140"/>
            </w:pPr>
            <w:r>
              <w:t>For the avoidance of doubt, p</w:t>
            </w:r>
            <w:r w:rsidR="00756FBB">
              <w:t>rovider</w:t>
            </w:r>
            <w:r>
              <w:t>s</w:t>
            </w:r>
            <w:r w:rsidR="00756FBB">
              <w:t xml:space="preserve"> of inputs into the services (e.g. cloud suppliers) shall not constitute subcontractors for the purposes of the Subcontract. </w:t>
            </w:r>
          </w:p>
        </w:tc>
      </w:tr>
      <w:tr w:rsidR="00F46269" w14:paraId="556FCC5E" w14:textId="77777777" w:rsidTr="00B9615C">
        <w:trPr>
          <w:trHeight w:val="869"/>
          <w:jc w:val="center"/>
        </w:trPr>
        <w:tc>
          <w:tcPr>
            <w:tcW w:w="9634" w:type="dxa"/>
            <w:gridSpan w:val="2"/>
            <w:shd w:val="clear" w:color="auto" w:fill="auto"/>
            <w:vAlign w:val="center"/>
          </w:tcPr>
          <w:p w14:paraId="75EB0D72" w14:textId="77777777" w:rsidR="00F46269" w:rsidRDefault="00101EE8">
            <w:pPr>
              <w:jc w:val="center"/>
              <w:rPr>
                <w:i/>
                <w:highlight w:val="lightGray"/>
              </w:rPr>
            </w:pPr>
            <w:r w:rsidRPr="00B9615C">
              <w:rPr>
                <w:b/>
                <w:sz w:val="24"/>
                <w:szCs w:val="24"/>
                <w:u w:val="single"/>
              </w:rPr>
              <w:t>Information Governance</w:t>
            </w:r>
          </w:p>
        </w:tc>
      </w:tr>
      <w:tr w:rsidR="00F46269" w14:paraId="66CBC4DA" w14:textId="77777777" w:rsidTr="00B9615C">
        <w:trPr>
          <w:trHeight w:val="869"/>
          <w:jc w:val="center"/>
        </w:trPr>
        <w:tc>
          <w:tcPr>
            <w:tcW w:w="2689" w:type="dxa"/>
            <w:shd w:val="clear" w:color="auto" w:fill="auto"/>
            <w:vAlign w:val="center"/>
          </w:tcPr>
          <w:p w14:paraId="3D001907" w14:textId="77777777" w:rsidR="00F46269" w:rsidRDefault="00101EE8">
            <w:pPr>
              <w:jc w:val="center"/>
              <w:rPr>
                <w:b/>
              </w:rPr>
            </w:pPr>
            <w:r>
              <w:rPr>
                <w:b/>
              </w:rPr>
              <w:t>Information Governance Provisions (Schedule 5)</w:t>
            </w:r>
          </w:p>
        </w:tc>
        <w:tc>
          <w:tcPr>
            <w:tcW w:w="6945" w:type="dxa"/>
            <w:shd w:val="clear" w:color="auto" w:fill="auto"/>
          </w:tcPr>
          <w:p w14:paraId="261A9785" w14:textId="12898BB7" w:rsidR="003B22BF" w:rsidRDefault="003B22BF">
            <w:pPr>
              <w:rPr>
                <w:i/>
                <w:highlight w:val="lightGray"/>
              </w:rPr>
            </w:pPr>
            <w:r>
              <w:rPr>
                <w:b/>
                <w:highlight w:val="yellow"/>
                <w:shd w:val="clear" w:color="auto" w:fill="FFFF00"/>
              </w:rPr>
              <w:t xml:space="preserve"> [</w:t>
            </w:r>
            <w:r w:rsidR="007602CD">
              <w:rPr>
                <w:b/>
                <w:highlight w:val="yellow"/>
                <w:shd w:val="clear" w:color="auto" w:fill="FFFF00"/>
              </w:rPr>
              <w:t>Schedule 5 shall apply]</w:t>
            </w:r>
          </w:p>
          <w:p w14:paraId="1A56B87F" w14:textId="15B0F9A1" w:rsidR="00F46269" w:rsidRDefault="00101EE8" w:rsidP="003B53E6">
            <w:pPr>
              <w:ind w:left="143" w:right="140"/>
              <w:rPr>
                <w:i/>
                <w:highlight w:val="lightGray"/>
              </w:rPr>
            </w:pPr>
            <w:r>
              <w:rPr>
                <w:i/>
                <w:highlight w:val="lightGray"/>
              </w:rPr>
              <w:t>The default position under the Call-Off Terms and Conditions is that the Authority shall act as a Controller and the Supplier shall act as a Processor.</w:t>
            </w:r>
          </w:p>
          <w:p w14:paraId="0BF0A2D4" w14:textId="77777777" w:rsidR="00F46269" w:rsidRDefault="00101EE8" w:rsidP="003B53E6">
            <w:pPr>
              <w:ind w:left="143" w:right="140"/>
              <w:rPr>
                <w:i/>
                <w:highlight w:val="lightGray"/>
              </w:rPr>
            </w:pPr>
            <w:r>
              <w:rPr>
                <w:i/>
                <w:highlight w:val="lightGray"/>
              </w:rPr>
              <w:t>Alternative information governance provisions will be required in the following situations:</w:t>
            </w:r>
          </w:p>
          <w:p w14:paraId="29A34575" w14:textId="77777777" w:rsidR="00F46269" w:rsidRDefault="00101EE8" w:rsidP="003B53E6">
            <w:pPr>
              <w:numPr>
                <w:ilvl w:val="7"/>
                <w:numId w:val="4"/>
              </w:numPr>
              <w:pBdr>
                <w:top w:val="nil"/>
                <w:left w:val="nil"/>
                <w:bottom w:val="nil"/>
                <w:right w:val="nil"/>
                <w:between w:val="nil"/>
              </w:pBdr>
              <w:spacing w:before="240"/>
              <w:ind w:left="569" w:right="140" w:hanging="284"/>
              <w:rPr>
                <w:i/>
                <w:color w:val="000000"/>
                <w:highlight w:val="lightGray"/>
              </w:rPr>
            </w:pPr>
            <w:r>
              <w:rPr>
                <w:i/>
                <w:color w:val="000000"/>
                <w:highlight w:val="lightGray"/>
              </w:rPr>
              <w:t>where the Authority and the Suppliers are joint data Controllers;</w:t>
            </w:r>
          </w:p>
          <w:p w14:paraId="77AC53F2" w14:textId="77777777" w:rsidR="00F46269" w:rsidRDefault="00101EE8" w:rsidP="003B53E6">
            <w:pPr>
              <w:numPr>
                <w:ilvl w:val="7"/>
                <w:numId w:val="4"/>
              </w:numPr>
              <w:pBdr>
                <w:top w:val="nil"/>
                <w:left w:val="nil"/>
                <w:bottom w:val="nil"/>
                <w:right w:val="nil"/>
                <w:between w:val="nil"/>
              </w:pBdr>
              <w:spacing w:before="240"/>
              <w:ind w:left="569" w:right="140" w:hanging="284"/>
              <w:rPr>
                <w:color w:val="000000"/>
                <w:highlight w:val="lightGray"/>
              </w:rPr>
            </w:pPr>
            <w:r>
              <w:rPr>
                <w:i/>
                <w:color w:val="000000"/>
                <w:highlight w:val="lightGray"/>
              </w:rPr>
              <w:t xml:space="preserve">where the Suppliers (and not the Authority) are Controllers; and/or </w:t>
            </w:r>
            <w:r>
              <w:rPr>
                <w:color w:val="000000"/>
                <w:highlight w:val="lightGray"/>
              </w:rPr>
              <w:t xml:space="preserve"> </w:t>
            </w:r>
          </w:p>
          <w:p w14:paraId="291D5ED4" w14:textId="77777777" w:rsidR="00F46269" w:rsidRDefault="00101EE8" w:rsidP="003B53E6">
            <w:pPr>
              <w:numPr>
                <w:ilvl w:val="7"/>
                <w:numId w:val="4"/>
              </w:numPr>
              <w:pBdr>
                <w:top w:val="nil"/>
                <w:left w:val="nil"/>
                <w:bottom w:val="nil"/>
                <w:right w:val="nil"/>
                <w:between w:val="nil"/>
              </w:pBdr>
              <w:spacing w:before="240"/>
              <w:ind w:left="569" w:right="140" w:hanging="284"/>
              <w:rPr>
                <w:i/>
                <w:color w:val="000000"/>
              </w:rPr>
            </w:pPr>
            <w:r>
              <w:rPr>
                <w:i/>
                <w:color w:val="000000"/>
                <w:highlight w:val="lightGray"/>
              </w:rPr>
              <w:t>where the contract involves the processing of anonymised/ pseudonymised data within a controlled environment.</w:t>
            </w:r>
          </w:p>
        </w:tc>
      </w:tr>
      <w:tr w:rsidR="00F46269" w14:paraId="0E742BE1" w14:textId="77777777" w:rsidTr="00B9615C">
        <w:trPr>
          <w:trHeight w:val="869"/>
          <w:jc w:val="center"/>
        </w:trPr>
        <w:tc>
          <w:tcPr>
            <w:tcW w:w="2689" w:type="dxa"/>
            <w:shd w:val="clear" w:color="auto" w:fill="auto"/>
            <w:vAlign w:val="center"/>
          </w:tcPr>
          <w:p w14:paraId="324BD73B" w14:textId="77777777" w:rsidR="00F46269" w:rsidRDefault="00101EE8">
            <w:pPr>
              <w:jc w:val="center"/>
              <w:rPr>
                <w:b/>
              </w:rPr>
            </w:pPr>
            <w:r>
              <w:rPr>
                <w:b/>
              </w:rPr>
              <w:t>Processing of Personal Data</w:t>
            </w:r>
          </w:p>
        </w:tc>
        <w:tc>
          <w:tcPr>
            <w:tcW w:w="6945" w:type="dxa"/>
            <w:shd w:val="clear" w:color="auto" w:fill="auto"/>
          </w:tcPr>
          <w:p w14:paraId="7D5EBFB3" w14:textId="691C95D4" w:rsidR="007602CD" w:rsidRDefault="007602CD" w:rsidP="003B53E6">
            <w:pPr>
              <w:ind w:left="143" w:right="140"/>
              <w:rPr>
                <w:i/>
                <w:highlight w:val="lightGray"/>
              </w:rPr>
            </w:pPr>
            <w:r w:rsidRPr="005C7284">
              <w:t>[</w:t>
            </w:r>
            <w:r w:rsidRPr="00491628">
              <w:rPr>
                <w:b/>
                <w:shd w:val="clear" w:color="auto" w:fill="FFFF00"/>
              </w:rPr>
              <w:t>I</w:t>
            </w:r>
            <w:r w:rsidRPr="007B2647">
              <w:rPr>
                <w:b/>
                <w:highlight w:val="yellow"/>
                <w:shd w:val="clear" w:color="auto" w:fill="FFFF00"/>
              </w:rPr>
              <w:t>nsert</w:t>
            </w:r>
            <w:r>
              <w:rPr>
                <w:b/>
                <w:shd w:val="clear" w:color="auto" w:fill="FFFF00"/>
              </w:rPr>
              <w:t xml:space="preserve"> any variations or confirm the default position e.g. The Authority shall act as Controller and the Supplier shall act as a Processor in accordance with Annex 7.</w:t>
            </w:r>
            <w:r w:rsidRPr="005C7284">
              <w:t>]</w:t>
            </w:r>
          </w:p>
          <w:p w14:paraId="228CCBD3" w14:textId="08ACC45B" w:rsidR="00BE665D" w:rsidRDefault="00101EE8" w:rsidP="00ED634E">
            <w:pPr>
              <w:ind w:left="143" w:right="140"/>
              <w:rPr>
                <w:i/>
                <w:highlight w:val="lightGray"/>
              </w:rPr>
            </w:pPr>
            <w:r>
              <w:rPr>
                <w:i/>
                <w:highlight w:val="lightGray"/>
              </w:rPr>
              <w:t xml:space="preserve">Where the Deliverables include the processing of any Personal Data then please complete Annex 7 of the Order Form, which shall be inserted as the Annex to Schedule 5 of the Call-Off Terms and Conditions. </w:t>
            </w:r>
          </w:p>
        </w:tc>
      </w:tr>
      <w:tr w:rsidR="00F46269" w14:paraId="146C07C1" w14:textId="77777777" w:rsidTr="00B9615C">
        <w:trPr>
          <w:trHeight w:val="869"/>
          <w:jc w:val="center"/>
        </w:trPr>
        <w:tc>
          <w:tcPr>
            <w:tcW w:w="9634" w:type="dxa"/>
            <w:gridSpan w:val="2"/>
            <w:shd w:val="clear" w:color="auto" w:fill="auto"/>
            <w:vAlign w:val="center"/>
          </w:tcPr>
          <w:p w14:paraId="19C4227E" w14:textId="77777777" w:rsidR="00F46269" w:rsidRDefault="00101EE8">
            <w:pPr>
              <w:jc w:val="center"/>
              <w:rPr>
                <w:i/>
                <w:highlight w:val="lightGray"/>
              </w:rPr>
            </w:pPr>
            <w:r w:rsidRPr="00B9615C">
              <w:rPr>
                <w:b/>
                <w:sz w:val="24"/>
                <w:szCs w:val="24"/>
                <w:u w:val="single"/>
              </w:rPr>
              <w:t>Intellectual Property Rights and Licencing</w:t>
            </w:r>
          </w:p>
        </w:tc>
      </w:tr>
      <w:tr w:rsidR="00F46269" w14:paraId="6A4C63F8" w14:textId="77777777" w:rsidTr="00B9615C">
        <w:trPr>
          <w:trHeight w:val="869"/>
          <w:jc w:val="center"/>
        </w:trPr>
        <w:tc>
          <w:tcPr>
            <w:tcW w:w="2689" w:type="dxa"/>
            <w:shd w:val="clear" w:color="auto" w:fill="auto"/>
            <w:vAlign w:val="center"/>
          </w:tcPr>
          <w:p w14:paraId="0F7231A3" w14:textId="77777777" w:rsidR="00F46269" w:rsidRDefault="00101EE8">
            <w:pPr>
              <w:jc w:val="center"/>
              <w:rPr>
                <w:b/>
              </w:rPr>
            </w:pPr>
            <w:r>
              <w:rPr>
                <w:b/>
              </w:rPr>
              <w:t>Intellectual Property</w:t>
            </w:r>
          </w:p>
        </w:tc>
        <w:tc>
          <w:tcPr>
            <w:tcW w:w="6945" w:type="dxa"/>
            <w:shd w:val="clear" w:color="auto" w:fill="auto"/>
          </w:tcPr>
          <w:p w14:paraId="78DC4AC5" w14:textId="2BD0035D" w:rsidR="001703B5" w:rsidRPr="00B9615C" w:rsidRDefault="001703B5" w:rsidP="00491628">
            <w:pPr>
              <w:ind w:left="143" w:right="140"/>
              <w:rPr>
                <w:b/>
                <w:highlight w:val="yellow"/>
              </w:rPr>
            </w:pPr>
            <w:r w:rsidRPr="00B9615C">
              <w:rPr>
                <w:b/>
                <w:highlight w:val="yellow"/>
              </w:rPr>
              <w:t xml:space="preserve">[Insert.  E.g.  The </w:t>
            </w:r>
            <w:r w:rsidR="003B22BF" w:rsidRPr="00B9615C">
              <w:rPr>
                <w:b/>
                <w:highlight w:val="yellow"/>
              </w:rPr>
              <w:t>Suppliers shall</w:t>
            </w:r>
            <w:r w:rsidRPr="00B9615C">
              <w:rPr>
                <w:b/>
                <w:highlight w:val="yellow"/>
              </w:rPr>
              <w:t xml:space="preserve"> own the Foreground IP</w:t>
            </w:r>
            <w:r w:rsidR="003B22BF" w:rsidRPr="00B9615C">
              <w:rPr>
                <w:b/>
                <w:highlight w:val="yellow"/>
              </w:rPr>
              <w:t>. Clause 14.6 shall apply.</w:t>
            </w:r>
            <w:r w:rsidRPr="00B9615C">
              <w:rPr>
                <w:b/>
                <w:highlight w:val="yellow"/>
              </w:rPr>
              <w:t>]</w:t>
            </w:r>
          </w:p>
          <w:p w14:paraId="2AE6E85F" w14:textId="3526DEEA" w:rsidR="00F46269" w:rsidRDefault="00101EE8" w:rsidP="00491628">
            <w:pPr>
              <w:ind w:left="143" w:right="140"/>
              <w:rPr>
                <w:i/>
                <w:highlight w:val="lightGray"/>
              </w:rPr>
            </w:pPr>
            <w:r>
              <w:rPr>
                <w:i/>
                <w:highlight w:val="lightGray"/>
              </w:rPr>
              <w:t>Please see Clause 14 of Schedule 2 of these Call-Off Terms and Conditions and insert any variant provisions. If the Suppliers are to own any of the Foreground IP then this must be stated here.</w:t>
            </w:r>
          </w:p>
          <w:p w14:paraId="611AE9CF" w14:textId="66F57E78" w:rsidR="00F46269" w:rsidRDefault="00101EE8" w:rsidP="00491628">
            <w:pPr>
              <w:ind w:left="143" w:right="140"/>
              <w:rPr>
                <w:i/>
                <w:highlight w:val="lightGray"/>
              </w:rPr>
            </w:pPr>
            <w:r>
              <w:rPr>
                <w:i/>
                <w:highlight w:val="lightGray"/>
              </w:rPr>
              <w:t>Please consider whether the Authority need to take ownership of the Foreground IPR or whether a licence granted in favour of the Authority may be a suitable alternative.</w:t>
            </w:r>
          </w:p>
          <w:p w14:paraId="7332434A" w14:textId="7301B043" w:rsidR="00F46269" w:rsidRDefault="00101EE8" w:rsidP="00491628">
            <w:pPr>
              <w:ind w:left="143" w:right="140"/>
              <w:rPr>
                <w:i/>
              </w:rPr>
            </w:pPr>
            <w:r>
              <w:rPr>
                <w:i/>
                <w:highlight w:val="lightGray"/>
              </w:rPr>
              <w:t>In addition, consider, by reference to the nature of the Deliverables, whether any warranties from the Authority re the Authority Background IPR should apply as set out at Clause 14.14 of Schedule 2 and/or whether the Authority should indemnify the Suppliers against IPR infringement claims in relation to the Suppliers’ use of the Authority Background IPR for the provision of the Deliverables as set out in Clause 14.15 of Schedule 2.</w:t>
            </w:r>
            <w:r>
              <w:rPr>
                <w:i/>
              </w:rPr>
              <w:t xml:space="preserve"> </w:t>
            </w:r>
          </w:p>
        </w:tc>
      </w:tr>
      <w:tr w:rsidR="00F46269" w14:paraId="269046A9" w14:textId="77777777" w:rsidTr="00B9615C">
        <w:trPr>
          <w:trHeight w:val="869"/>
          <w:jc w:val="center"/>
        </w:trPr>
        <w:tc>
          <w:tcPr>
            <w:tcW w:w="2689" w:type="dxa"/>
            <w:shd w:val="clear" w:color="auto" w:fill="auto"/>
            <w:vAlign w:val="center"/>
          </w:tcPr>
          <w:p w14:paraId="0FA40520" w14:textId="77777777" w:rsidR="00F46269" w:rsidRDefault="00101EE8">
            <w:pPr>
              <w:jc w:val="center"/>
              <w:rPr>
                <w:b/>
              </w:rPr>
            </w:pPr>
            <w:r>
              <w:rPr>
                <w:b/>
              </w:rPr>
              <w:t>Supplier Owned Foreground IPR</w:t>
            </w:r>
          </w:p>
        </w:tc>
        <w:tc>
          <w:tcPr>
            <w:tcW w:w="6945" w:type="dxa"/>
            <w:shd w:val="clear" w:color="auto" w:fill="auto"/>
          </w:tcPr>
          <w:p w14:paraId="36062347" w14:textId="20AF3E30" w:rsidR="001703B5" w:rsidRPr="00B9615C" w:rsidRDefault="001703B5" w:rsidP="00491628">
            <w:pPr>
              <w:ind w:left="143" w:right="140"/>
              <w:rPr>
                <w:b/>
                <w:highlight w:val="yellow"/>
              </w:rPr>
            </w:pPr>
            <w:r w:rsidRPr="00B9615C">
              <w:rPr>
                <w:b/>
                <w:highlight w:val="yellow"/>
              </w:rPr>
              <w:t>[Insert.  E.g.  The Authority will not own any of the Foreground IP</w:t>
            </w:r>
            <w:r w:rsidR="00DD1B37">
              <w:rPr>
                <w:b/>
                <w:highlight w:val="yellow"/>
              </w:rPr>
              <w:t xml:space="preserve"> unless products are specifically developed for the Authority</w:t>
            </w:r>
            <w:r w:rsidRPr="00B9615C">
              <w:rPr>
                <w:b/>
                <w:highlight w:val="yellow"/>
              </w:rPr>
              <w:t>]</w:t>
            </w:r>
          </w:p>
          <w:p w14:paraId="226562E9" w14:textId="3BCF4E47" w:rsidR="00F46269" w:rsidRDefault="00101EE8" w:rsidP="00491628">
            <w:pPr>
              <w:ind w:left="143" w:right="140"/>
              <w:rPr>
                <w:i/>
                <w:highlight w:val="lightGray"/>
              </w:rPr>
            </w:pPr>
            <w:r>
              <w:rPr>
                <w:i/>
                <w:highlight w:val="lightGray"/>
              </w:rPr>
              <w:t xml:space="preserve">Indicate any part of the Deliverables (whether Software or other IPR) where the Foreground IPR is to be owned by the Suppliers pursuant to Clause 14.6 of Schedule 2, for example specific elements of the Specification, or any Supplier COTS Software or SaaS Applications. </w:t>
            </w:r>
          </w:p>
        </w:tc>
      </w:tr>
      <w:tr w:rsidR="00F46269" w14:paraId="3F59311C" w14:textId="77777777" w:rsidTr="00B9615C">
        <w:trPr>
          <w:trHeight w:val="3455"/>
          <w:jc w:val="center"/>
        </w:trPr>
        <w:tc>
          <w:tcPr>
            <w:tcW w:w="2689" w:type="dxa"/>
            <w:shd w:val="clear" w:color="auto" w:fill="auto"/>
            <w:vAlign w:val="center"/>
          </w:tcPr>
          <w:p w14:paraId="07F375D9" w14:textId="77777777" w:rsidR="00F46269" w:rsidRDefault="00101EE8">
            <w:pPr>
              <w:jc w:val="center"/>
              <w:rPr>
                <w:b/>
              </w:rPr>
            </w:pPr>
            <w:r>
              <w:rPr>
                <w:b/>
              </w:rPr>
              <w:t>Standard Licence Terms</w:t>
            </w:r>
          </w:p>
        </w:tc>
        <w:tc>
          <w:tcPr>
            <w:tcW w:w="6945" w:type="dxa"/>
            <w:shd w:val="clear" w:color="auto" w:fill="auto"/>
          </w:tcPr>
          <w:p w14:paraId="21FCBF01" w14:textId="40348D29" w:rsidR="00F46269" w:rsidRDefault="00101EE8" w:rsidP="00491628">
            <w:pPr>
              <w:ind w:left="143" w:right="140"/>
              <w:rPr>
                <w:i/>
                <w:highlight w:val="lightGray"/>
              </w:rPr>
            </w:pPr>
            <w:r>
              <w:rPr>
                <w:i/>
                <w:highlight w:val="lightGray"/>
              </w:rPr>
              <w:t>Stipulate if: a) Supplier Non-COTS Software; or b) SaaS Applications is/are to be provided on Standard Licence Terms; or c) any other elements of the Deliverables that Suppliers may offer under their Standard Licence Terms which could include but not be limited to: SaaS Documentation, and/or Licensed Software.</w:t>
            </w:r>
          </w:p>
          <w:p w14:paraId="2055767A" w14:textId="17957F0E" w:rsidR="001703B5" w:rsidRPr="006A6027" w:rsidRDefault="001703B5" w:rsidP="00491628">
            <w:pPr>
              <w:ind w:left="143" w:right="140"/>
              <w:rPr>
                <w:b/>
                <w:highlight w:val="yellow"/>
              </w:rPr>
            </w:pPr>
            <w:r w:rsidRPr="006A6027">
              <w:rPr>
                <w:b/>
                <w:highlight w:val="yellow"/>
              </w:rPr>
              <w:t>[SaaS Applications are provided on the terms below:</w:t>
            </w:r>
          </w:p>
          <w:p w14:paraId="55A20128" w14:textId="22D3DF0C" w:rsidR="001703B5" w:rsidRPr="00491628" w:rsidRDefault="001703B5" w:rsidP="00491628">
            <w:pPr>
              <w:pStyle w:val="ListParagraph"/>
              <w:numPr>
                <w:ilvl w:val="0"/>
                <w:numId w:val="32"/>
              </w:numPr>
              <w:rPr>
                <w:highlight w:val="yellow"/>
              </w:rPr>
            </w:pPr>
            <w:r w:rsidRPr="00491628">
              <w:rPr>
                <w:b/>
                <w:highlight w:val="yellow"/>
              </w:rPr>
              <w:t>The Authority owns all right, title and interest in and to all Authority Data that is not Personal Data, and shall have sole responsibility for the legality, reliability, integrity, accuracy and quality of all such Authority Data.]</w:t>
            </w:r>
          </w:p>
          <w:p w14:paraId="23E9CE98" w14:textId="352087A2" w:rsidR="00F46269" w:rsidRDefault="00101EE8" w:rsidP="00491628">
            <w:pPr>
              <w:ind w:left="143" w:right="140"/>
              <w:rPr>
                <w:i/>
                <w:highlight w:val="lightGray"/>
              </w:rPr>
            </w:pPr>
            <w:r>
              <w:rPr>
                <w:i/>
                <w:highlight w:val="lightGray"/>
              </w:rPr>
              <w:t xml:space="preserve">Consider if the Extra Key Provisions need to state whether any aspect of the Standard Licence Terms prevail over the Call-Off Terms and Conditions. </w:t>
            </w:r>
          </w:p>
          <w:p w14:paraId="5BA761A0" w14:textId="7E6744F7" w:rsidR="00F46269" w:rsidRDefault="00101EE8" w:rsidP="00491628">
            <w:pPr>
              <w:ind w:left="143" w:right="140"/>
              <w:rPr>
                <w:i/>
                <w:highlight w:val="lightGray"/>
              </w:rPr>
            </w:pPr>
            <w:r>
              <w:rPr>
                <w:i/>
                <w:highlight w:val="lightGray"/>
              </w:rPr>
              <w:t>Any Standard Licence Terms to be inserted at Annex 8 to the Order Form</w:t>
            </w:r>
            <w:r w:rsidR="00ED634E">
              <w:rPr>
                <w:i/>
                <w:highlight w:val="lightGray"/>
              </w:rPr>
              <w:t>.</w:t>
            </w:r>
          </w:p>
        </w:tc>
      </w:tr>
      <w:tr w:rsidR="00F46269" w14:paraId="3EA2EF69" w14:textId="77777777" w:rsidTr="00B9615C">
        <w:trPr>
          <w:trHeight w:val="869"/>
          <w:jc w:val="center"/>
        </w:trPr>
        <w:tc>
          <w:tcPr>
            <w:tcW w:w="2689" w:type="dxa"/>
            <w:shd w:val="clear" w:color="auto" w:fill="auto"/>
            <w:vAlign w:val="center"/>
          </w:tcPr>
          <w:p w14:paraId="5BBDCDEC" w14:textId="26A19339" w:rsidR="00F46269" w:rsidRDefault="00101EE8">
            <w:pPr>
              <w:jc w:val="center"/>
              <w:rPr>
                <w:b/>
              </w:rPr>
            </w:pPr>
            <w:r>
              <w:rPr>
                <w:b/>
              </w:rPr>
              <w:t>Third Party Software</w:t>
            </w:r>
          </w:p>
        </w:tc>
        <w:tc>
          <w:tcPr>
            <w:tcW w:w="6945" w:type="dxa"/>
            <w:shd w:val="clear" w:color="auto" w:fill="auto"/>
          </w:tcPr>
          <w:p w14:paraId="42722C2E" w14:textId="6BEE9C1B" w:rsidR="004A6F59" w:rsidRPr="00B9615C" w:rsidRDefault="0077613B" w:rsidP="00491628">
            <w:pPr>
              <w:ind w:left="143" w:right="140"/>
              <w:rPr>
                <w:b/>
                <w:highlight w:val="yellow"/>
              </w:rPr>
            </w:pPr>
            <w:r w:rsidRPr="007B2647">
              <w:rPr>
                <w:b/>
                <w:highlight w:val="yellow"/>
              </w:rPr>
              <w:t>[</w:t>
            </w:r>
            <w:r>
              <w:rPr>
                <w:b/>
                <w:highlight w:val="yellow"/>
              </w:rPr>
              <w:t>Third Party Software is provided on the standard licence terms</w:t>
            </w:r>
            <w:r w:rsidR="00DD1B37">
              <w:rPr>
                <w:b/>
                <w:highlight w:val="yellow"/>
              </w:rPr>
              <w:t xml:space="preserve"> as provided for by the Third P</w:t>
            </w:r>
            <w:r>
              <w:rPr>
                <w:b/>
                <w:highlight w:val="yellow"/>
              </w:rPr>
              <w:t>arty</w:t>
            </w:r>
            <w:r w:rsidR="006A64BE">
              <w:rPr>
                <w:b/>
                <w:highlight w:val="yellow"/>
              </w:rPr>
              <w:t xml:space="preserve"> and set out in Annex 11</w:t>
            </w:r>
            <w:r>
              <w:rPr>
                <w:b/>
                <w:highlight w:val="yellow"/>
              </w:rPr>
              <w:t>]</w:t>
            </w:r>
          </w:p>
          <w:p w14:paraId="1B91ACE8" w14:textId="3C001523" w:rsidR="00F46269" w:rsidRDefault="00101EE8" w:rsidP="00491628">
            <w:pPr>
              <w:ind w:left="143" w:right="140"/>
              <w:rPr>
                <w:i/>
                <w:highlight w:val="lightGray"/>
              </w:rPr>
            </w:pPr>
            <w:r>
              <w:rPr>
                <w:i/>
                <w:highlight w:val="lightGray"/>
              </w:rPr>
              <w:t>Record any Supplier Software or Third Party Software licensed by the Supplier or third parties for the purposes of the delivery of the Services at Annex 1</w:t>
            </w:r>
            <w:r w:rsidR="00677D58">
              <w:rPr>
                <w:i/>
                <w:highlight w:val="lightGray"/>
              </w:rPr>
              <w:t>0</w:t>
            </w:r>
            <w:r>
              <w:rPr>
                <w:i/>
                <w:highlight w:val="lightGray"/>
              </w:rPr>
              <w:t xml:space="preserve"> to the Order Form</w:t>
            </w:r>
            <w:r w:rsidR="00677D58">
              <w:rPr>
                <w:i/>
                <w:highlight w:val="lightGray"/>
              </w:rPr>
              <w:t>, and provide the terms applicable to the same at Annex 11</w:t>
            </w:r>
            <w:r>
              <w:rPr>
                <w:i/>
                <w:highlight w:val="lightGray"/>
              </w:rPr>
              <w:t>.</w:t>
            </w:r>
          </w:p>
        </w:tc>
      </w:tr>
      <w:tr w:rsidR="00F46269" w14:paraId="7D862C88" w14:textId="77777777" w:rsidTr="00B9615C">
        <w:trPr>
          <w:trHeight w:val="861"/>
          <w:jc w:val="center"/>
        </w:trPr>
        <w:tc>
          <w:tcPr>
            <w:tcW w:w="9634" w:type="dxa"/>
            <w:gridSpan w:val="2"/>
            <w:shd w:val="clear" w:color="auto" w:fill="auto"/>
            <w:vAlign w:val="center"/>
          </w:tcPr>
          <w:p w14:paraId="0BC772A7" w14:textId="77777777" w:rsidR="00F46269" w:rsidRDefault="00101EE8">
            <w:pPr>
              <w:jc w:val="center"/>
            </w:pPr>
            <w:r w:rsidRPr="00B9615C">
              <w:rPr>
                <w:b/>
                <w:sz w:val="24"/>
                <w:szCs w:val="24"/>
                <w:u w:val="single"/>
              </w:rPr>
              <w:t>Contract Price and Payment</w:t>
            </w:r>
          </w:p>
        </w:tc>
      </w:tr>
      <w:tr w:rsidR="00F46269" w14:paraId="0DF0AEC7" w14:textId="77777777" w:rsidTr="00B9615C">
        <w:trPr>
          <w:trHeight w:val="861"/>
          <w:jc w:val="center"/>
        </w:trPr>
        <w:tc>
          <w:tcPr>
            <w:tcW w:w="2689" w:type="dxa"/>
            <w:shd w:val="clear" w:color="auto" w:fill="auto"/>
            <w:vAlign w:val="center"/>
          </w:tcPr>
          <w:p w14:paraId="1F6762A2" w14:textId="77777777" w:rsidR="00F46269" w:rsidRDefault="00101EE8">
            <w:pPr>
              <w:jc w:val="center"/>
              <w:rPr>
                <w:b/>
              </w:rPr>
            </w:pPr>
            <w:r>
              <w:rPr>
                <w:b/>
              </w:rPr>
              <w:t>Contract Price</w:t>
            </w:r>
          </w:p>
        </w:tc>
        <w:tc>
          <w:tcPr>
            <w:tcW w:w="6945" w:type="dxa"/>
            <w:shd w:val="clear" w:color="auto" w:fill="auto"/>
          </w:tcPr>
          <w:p w14:paraId="5C3F92D4" w14:textId="77777777" w:rsidR="00F46269" w:rsidRDefault="00101EE8" w:rsidP="00491628">
            <w:pPr>
              <w:ind w:left="143" w:right="140"/>
            </w:pPr>
            <w:r>
              <w:t>The price(s) to be paid by the Authority to the Suppliers for the provision of the Services, as set out in the Call-Off ITT Response and reproduced at Annex 3.</w:t>
            </w:r>
          </w:p>
        </w:tc>
      </w:tr>
      <w:tr w:rsidR="00F46269" w14:paraId="14D95FE6" w14:textId="77777777" w:rsidTr="00B9615C">
        <w:trPr>
          <w:trHeight w:val="861"/>
          <w:jc w:val="center"/>
        </w:trPr>
        <w:tc>
          <w:tcPr>
            <w:tcW w:w="2689" w:type="dxa"/>
            <w:shd w:val="clear" w:color="auto" w:fill="auto"/>
            <w:vAlign w:val="center"/>
          </w:tcPr>
          <w:p w14:paraId="656DC103" w14:textId="77777777" w:rsidR="00F46269" w:rsidRDefault="00101EE8">
            <w:pPr>
              <w:jc w:val="center"/>
              <w:rPr>
                <w:b/>
              </w:rPr>
            </w:pPr>
            <w:r>
              <w:rPr>
                <w:b/>
              </w:rPr>
              <w:t>Financial Model</w:t>
            </w:r>
          </w:p>
        </w:tc>
        <w:tc>
          <w:tcPr>
            <w:tcW w:w="6945" w:type="dxa"/>
            <w:shd w:val="clear" w:color="auto" w:fill="auto"/>
          </w:tcPr>
          <w:p w14:paraId="3E927D30" w14:textId="77777777" w:rsidR="00F46269" w:rsidRDefault="00101EE8" w:rsidP="00491628">
            <w:pPr>
              <w:ind w:left="143" w:right="140"/>
            </w:pPr>
            <w:r>
              <w:t xml:space="preserve">The Suppliers’ Financial Model, submitted if required by the Authority in the Supplier’s Call-Off ITT Response and reproduced at Annex 3.  </w:t>
            </w:r>
          </w:p>
        </w:tc>
      </w:tr>
      <w:tr w:rsidR="00F46269" w14:paraId="6D22D92A" w14:textId="77777777" w:rsidTr="00B9615C">
        <w:trPr>
          <w:trHeight w:val="869"/>
          <w:jc w:val="center"/>
        </w:trPr>
        <w:tc>
          <w:tcPr>
            <w:tcW w:w="2689" w:type="dxa"/>
            <w:shd w:val="clear" w:color="auto" w:fill="auto"/>
            <w:vAlign w:val="center"/>
          </w:tcPr>
          <w:p w14:paraId="7240BCA4" w14:textId="77777777" w:rsidR="00F46269" w:rsidRDefault="00101EE8">
            <w:pPr>
              <w:jc w:val="center"/>
              <w:rPr>
                <w:b/>
              </w:rPr>
            </w:pPr>
            <w:r>
              <w:rPr>
                <w:b/>
              </w:rPr>
              <w:t>Total Contract Price for the purposes of Clause 19 (Limitation of Liability)</w:t>
            </w:r>
          </w:p>
        </w:tc>
        <w:tc>
          <w:tcPr>
            <w:tcW w:w="6945" w:type="dxa"/>
            <w:shd w:val="clear" w:color="auto" w:fill="auto"/>
          </w:tcPr>
          <w:p w14:paraId="4AB3C1E9" w14:textId="6AC06250" w:rsidR="00F46269" w:rsidRDefault="00101EE8" w:rsidP="00491628">
            <w:pPr>
              <w:ind w:left="143" w:right="140"/>
            </w:pPr>
            <w:r>
              <w:t>As outlined in Annex 3 of this Order Form</w:t>
            </w:r>
            <w:r w:rsidR="00ED634E">
              <w:t>.</w:t>
            </w:r>
            <w:r>
              <w:t xml:space="preserve"> </w:t>
            </w:r>
          </w:p>
        </w:tc>
      </w:tr>
      <w:tr w:rsidR="00F46269" w14:paraId="4FC17C6E" w14:textId="77777777" w:rsidTr="00B9615C">
        <w:trPr>
          <w:trHeight w:val="869"/>
          <w:jc w:val="center"/>
        </w:trPr>
        <w:tc>
          <w:tcPr>
            <w:tcW w:w="2689" w:type="dxa"/>
            <w:shd w:val="clear" w:color="auto" w:fill="auto"/>
            <w:vAlign w:val="center"/>
          </w:tcPr>
          <w:p w14:paraId="6CF21212" w14:textId="77777777" w:rsidR="00F46269" w:rsidRDefault="00101EE8">
            <w:pPr>
              <w:jc w:val="center"/>
              <w:rPr>
                <w:b/>
              </w:rPr>
            </w:pPr>
            <w:r>
              <w:rPr>
                <w:b/>
              </w:rPr>
              <w:t>Payment Provisions</w:t>
            </w:r>
          </w:p>
        </w:tc>
        <w:tc>
          <w:tcPr>
            <w:tcW w:w="6945" w:type="dxa"/>
            <w:shd w:val="clear" w:color="auto" w:fill="auto"/>
          </w:tcPr>
          <w:p w14:paraId="73249C75" w14:textId="777D06C1" w:rsidR="00F46269" w:rsidRDefault="00101EE8" w:rsidP="00491628">
            <w:pPr>
              <w:ind w:left="143" w:right="140"/>
            </w:pPr>
            <w:r>
              <w:t>The payment terms for the payment by the Authority to the Suppliers of the Contract Price for the Services, as set out in the Call-Off ITT and reproduced at Annex 3; and</w:t>
            </w:r>
          </w:p>
          <w:p w14:paraId="5E9330BC" w14:textId="77777777" w:rsidR="00F46269" w:rsidRDefault="00101EE8" w:rsidP="00491628">
            <w:pPr>
              <w:ind w:left="143" w:right="140"/>
            </w:pPr>
            <w:r>
              <w:t>The level of reimbursement by the Suppliers to the Authority relating to any service credits in respect of failures by the Suppliers to meet the KPIs, as set out in the Call-Off ITT and reproduced at Annex 3.</w:t>
            </w:r>
          </w:p>
        </w:tc>
      </w:tr>
    </w:tbl>
    <w:p w14:paraId="4CCF6386" w14:textId="77777777" w:rsidR="00F46269" w:rsidRDefault="00F46269">
      <w:pPr>
        <w:jc w:val="center"/>
        <w:rPr>
          <w:b/>
        </w:rPr>
      </w:pPr>
    </w:p>
    <w:p w14:paraId="4B29E42B" w14:textId="77777777" w:rsidR="00F46269" w:rsidRDefault="00101EE8">
      <w:pPr>
        <w:keepNext/>
        <w:spacing w:before="120"/>
        <w:rPr>
          <w:b/>
        </w:rPr>
      </w:pPr>
      <w:r>
        <w:rPr>
          <w:b/>
        </w:rPr>
        <w:t>Signed by the authorised representative of each AUTHORITY (as applicable)</w:t>
      </w:r>
    </w:p>
    <w:p w14:paraId="21233351" w14:textId="77777777" w:rsidR="00F46269" w:rsidRDefault="00F46269">
      <w:pPr>
        <w:keepNext/>
        <w:spacing w:before="120"/>
        <w:rPr>
          <w:b/>
        </w:rPr>
      </w:pPr>
    </w:p>
    <w:tbl>
      <w:tblPr>
        <w:tblStyle w:val="aff"/>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3261"/>
        <w:gridCol w:w="1257"/>
        <w:gridCol w:w="3409"/>
      </w:tblGrid>
      <w:tr w:rsidR="00F46269" w14:paraId="2009FF75" w14:textId="77777777">
        <w:trPr>
          <w:trHeight w:val="557"/>
        </w:trPr>
        <w:tc>
          <w:tcPr>
            <w:tcW w:w="1318" w:type="dxa"/>
          </w:tcPr>
          <w:p w14:paraId="5E748144" w14:textId="77777777" w:rsidR="00F46269" w:rsidRDefault="00101EE8">
            <w:pPr>
              <w:keepNext/>
              <w:spacing w:before="120"/>
            </w:pPr>
            <w:r>
              <w:t>Name:</w:t>
            </w:r>
          </w:p>
        </w:tc>
        <w:tc>
          <w:tcPr>
            <w:tcW w:w="3261" w:type="dxa"/>
          </w:tcPr>
          <w:p w14:paraId="368FFB8D" w14:textId="09476F5D" w:rsidR="00F46269" w:rsidRDefault="004A6F59">
            <w:pPr>
              <w:keepNext/>
              <w:tabs>
                <w:tab w:val="left" w:pos="3222"/>
              </w:tabs>
              <w:spacing w:before="120"/>
            </w:pPr>
            <w:r w:rsidRPr="007B2647">
              <w:rPr>
                <w:b/>
                <w:highlight w:val="yellow"/>
              </w:rPr>
              <w:t xml:space="preserve">Insert.  </w:t>
            </w:r>
            <w:r w:rsidR="00101EE8">
              <w:tab/>
            </w:r>
          </w:p>
        </w:tc>
        <w:tc>
          <w:tcPr>
            <w:tcW w:w="1257" w:type="dxa"/>
          </w:tcPr>
          <w:p w14:paraId="4CB20EA3" w14:textId="77777777" w:rsidR="00F46269" w:rsidRDefault="00101EE8">
            <w:pPr>
              <w:keepNext/>
              <w:spacing w:before="120"/>
            </w:pPr>
            <w:r>
              <w:t>Signature:</w:t>
            </w:r>
          </w:p>
        </w:tc>
        <w:tc>
          <w:tcPr>
            <w:tcW w:w="3409" w:type="dxa"/>
          </w:tcPr>
          <w:p w14:paraId="65E868D1" w14:textId="440C5EF9" w:rsidR="00F46269" w:rsidRDefault="004A6F59">
            <w:pPr>
              <w:keepNext/>
              <w:tabs>
                <w:tab w:val="left" w:pos="3132"/>
              </w:tabs>
              <w:spacing w:before="120"/>
            </w:pPr>
            <w:r>
              <w:rPr>
                <w:b/>
                <w:highlight w:val="yellow"/>
              </w:rPr>
              <w:t>Add signature</w:t>
            </w:r>
            <w:r w:rsidRPr="007B2647">
              <w:rPr>
                <w:b/>
                <w:highlight w:val="yellow"/>
              </w:rPr>
              <w:t xml:space="preserve">.  </w:t>
            </w:r>
            <w:r w:rsidR="00101EE8">
              <w:tab/>
            </w:r>
          </w:p>
        </w:tc>
      </w:tr>
      <w:tr w:rsidR="00F46269" w14:paraId="671F56DC" w14:textId="77777777">
        <w:trPr>
          <w:trHeight w:val="512"/>
        </w:trPr>
        <w:tc>
          <w:tcPr>
            <w:tcW w:w="1318" w:type="dxa"/>
          </w:tcPr>
          <w:p w14:paraId="3A99E3B3" w14:textId="77777777" w:rsidR="00F46269" w:rsidRDefault="00101EE8">
            <w:pPr>
              <w:spacing w:before="120"/>
            </w:pPr>
            <w:r>
              <w:t>Position:</w:t>
            </w:r>
          </w:p>
        </w:tc>
        <w:tc>
          <w:tcPr>
            <w:tcW w:w="3261" w:type="dxa"/>
          </w:tcPr>
          <w:p w14:paraId="3CC12CB5" w14:textId="7CE6CBDE" w:rsidR="00F46269" w:rsidRDefault="004A6F59">
            <w:pPr>
              <w:tabs>
                <w:tab w:val="left" w:pos="3222"/>
              </w:tabs>
              <w:spacing w:before="120"/>
            </w:pPr>
            <w:r w:rsidRPr="007B2647">
              <w:rPr>
                <w:b/>
                <w:highlight w:val="yellow"/>
              </w:rPr>
              <w:t xml:space="preserve">Insert.  </w:t>
            </w:r>
            <w:r w:rsidR="00101EE8">
              <w:tab/>
            </w:r>
          </w:p>
        </w:tc>
        <w:tc>
          <w:tcPr>
            <w:tcW w:w="1257" w:type="dxa"/>
          </w:tcPr>
          <w:p w14:paraId="59DCFE0F" w14:textId="77777777" w:rsidR="00F46269" w:rsidRDefault="00F46269">
            <w:pPr>
              <w:spacing w:before="120"/>
            </w:pPr>
          </w:p>
        </w:tc>
        <w:tc>
          <w:tcPr>
            <w:tcW w:w="3409" w:type="dxa"/>
          </w:tcPr>
          <w:p w14:paraId="0E0B6B48" w14:textId="634039C1" w:rsidR="00F46269" w:rsidRDefault="00F46269">
            <w:pPr>
              <w:tabs>
                <w:tab w:val="left" w:pos="3132"/>
              </w:tabs>
              <w:spacing w:before="120"/>
            </w:pPr>
          </w:p>
        </w:tc>
      </w:tr>
      <w:tr w:rsidR="00F46269" w14:paraId="2EC58F30" w14:textId="77777777">
        <w:trPr>
          <w:trHeight w:val="512"/>
        </w:trPr>
        <w:tc>
          <w:tcPr>
            <w:tcW w:w="1318" w:type="dxa"/>
          </w:tcPr>
          <w:p w14:paraId="38542E7B" w14:textId="77777777" w:rsidR="00F46269" w:rsidRDefault="00101EE8">
            <w:pPr>
              <w:spacing w:before="120"/>
              <w:jc w:val="left"/>
              <w:rPr>
                <w:i/>
              </w:rPr>
            </w:pPr>
            <w:r>
              <w:rPr>
                <w:b/>
              </w:rPr>
              <w:t xml:space="preserve"> </w:t>
            </w:r>
            <w:r>
              <w:rPr>
                <w:i/>
              </w:rPr>
              <w:t>(Insert an additional signature block for each additional Authority)</w:t>
            </w:r>
          </w:p>
        </w:tc>
        <w:tc>
          <w:tcPr>
            <w:tcW w:w="3261" w:type="dxa"/>
          </w:tcPr>
          <w:p w14:paraId="1088087E" w14:textId="488C4D72" w:rsidR="00F46269" w:rsidRDefault="00F46269" w:rsidP="004A6F59">
            <w:pPr>
              <w:tabs>
                <w:tab w:val="left" w:pos="3222"/>
              </w:tabs>
              <w:spacing w:before="120"/>
            </w:pPr>
          </w:p>
        </w:tc>
        <w:tc>
          <w:tcPr>
            <w:tcW w:w="1257" w:type="dxa"/>
          </w:tcPr>
          <w:p w14:paraId="4DBA7B27" w14:textId="77777777" w:rsidR="00F46269" w:rsidRDefault="00F46269">
            <w:pPr>
              <w:spacing w:before="120"/>
            </w:pPr>
          </w:p>
        </w:tc>
        <w:tc>
          <w:tcPr>
            <w:tcW w:w="3409" w:type="dxa"/>
          </w:tcPr>
          <w:p w14:paraId="0613558C" w14:textId="07FD5844" w:rsidR="00F46269" w:rsidRDefault="00F46269">
            <w:pPr>
              <w:tabs>
                <w:tab w:val="left" w:pos="3132"/>
              </w:tabs>
              <w:spacing w:before="120"/>
            </w:pPr>
          </w:p>
        </w:tc>
      </w:tr>
    </w:tbl>
    <w:p w14:paraId="6C12E82C" w14:textId="77777777" w:rsidR="00F46269" w:rsidRDefault="00F46269">
      <w:pPr>
        <w:keepNext/>
        <w:spacing w:before="120"/>
        <w:rPr>
          <w:b/>
        </w:rPr>
      </w:pPr>
    </w:p>
    <w:p w14:paraId="2C61C19E" w14:textId="77777777" w:rsidR="00F46269" w:rsidRDefault="00101EE8">
      <w:pPr>
        <w:keepNext/>
        <w:spacing w:before="120"/>
        <w:rPr>
          <w:b/>
        </w:rPr>
      </w:pPr>
      <w:r>
        <w:rPr>
          <w:b/>
        </w:rPr>
        <w:t>Signed by the authorised representative of each of the SUPPLIERS (as applicable)</w:t>
      </w:r>
    </w:p>
    <w:p w14:paraId="3D4D97F3" w14:textId="77777777" w:rsidR="00F46269" w:rsidRDefault="00F46269">
      <w:pPr>
        <w:keepNext/>
        <w:spacing w:before="120"/>
        <w:rPr>
          <w:b/>
        </w:rPr>
      </w:pPr>
    </w:p>
    <w:tbl>
      <w:tblPr>
        <w:tblStyle w:val="aff0"/>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3261"/>
        <w:gridCol w:w="1257"/>
        <w:gridCol w:w="3409"/>
      </w:tblGrid>
      <w:tr w:rsidR="00F46269" w14:paraId="5FCCF0D2" w14:textId="77777777">
        <w:trPr>
          <w:trHeight w:val="521"/>
        </w:trPr>
        <w:tc>
          <w:tcPr>
            <w:tcW w:w="1318" w:type="dxa"/>
          </w:tcPr>
          <w:p w14:paraId="64CB1F0A" w14:textId="77777777" w:rsidR="00F46269" w:rsidRDefault="00101EE8">
            <w:pPr>
              <w:keepNext/>
              <w:spacing w:before="120"/>
            </w:pPr>
            <w:r>
              <w:t>Name:</w:t>
            </w:r>
          </w:p>
        </w:tc>
        <w:tc>
          <w:tcPr>
            <w:tcW w:w="3261" w:type="dxa"/>
          </w:tcPr>
          <w:p w14:paraId="5F72B3B3" w14:textId="1CFB4426" w:rsidR="00F46269" w:rsidRDefault="004A6F59">
            <w:pPr>
              <w:keepNext/>
              <w:tabs>
                <w:tab w:val="left" w:pos="3222"/>
              </w:tabs>
              <w:spacing w:before="120"/>
            </w:pPr>
            <w:r w:rsidRPr="007B2647">
              <w:rPr>
                <w:b/>
                <w:highlight w:val="yellow"/>
              </w:rPr>
              <w:t xml:space="preserve">Insert.  </w:t>
            </w:r>
            <w:r w:rsidR="00101EE8">
              <w:tab/>
            </w:r>
          </w:p>
        </w:tc>
        <w:tc>
          <w:tcPr>
            <w:tcW w:w="1257" w:type="dxa"/>
          </w:tcPr>
          <w:p w14:paraId="4E64B78A" w14:textId="77777777" w:rsidR="00F46269" w:rsidRDefault="00101EE8">
            <w:pPr>
              <w:keepNext/>
              <w:spacing w:before="120"/>
            </w:pPr>
            <w:r>
              <w:t>Signature</w:t>
            </w:r>
          </w:p>
        </w:tc>
        <w:tc>
          <w:tcPr>
            <w:tcW w:w="3409" w:type="dxa"/>
          </w:tcPr>
          <w:p w14:paraId="08E1F6FD" w14:textId="1F99C734" w:rsidR="00F46269" w:rsidRDefault="004A6F59" w:rsidP="00B9615C">
            <w:pPr>
              <w:keepNext/>
              <w:tabs>
                <w:tab w:val="left" w:pos="3132"/>
              </w:tabs>
              <w:spacing w:before="120"/>
              <w:jc w:val="left"/>
            </w:pPr>
            <w:r>
              <w:rPr>
                <w:b/>
                <w:highlight w:val="yellow"/>
              </w:rPr>
              <w:t>Add signature</w:t>
            </w:r>
            <w:r w:rsidRPr="007B2647">
              <w:rPr>
                <w:b/>
                <w:highlight w:val="yellow"/>
              </w:rPr>
              <w:t xml:space="preserve">.  </w:t>
            </w:r>
          </w:p>
        </w:tc>
      </w:tr>
      <w:tr w:rsidR="00F46269" w14:paraId="36B489DA" w14:textId="77777777">
        <w:trPr>
          <w:trHeight w:val="503"/>
        </w:trPr>
        <w:tc>
          <w:tcPr>
            <w:tcW w:w="1318" w:type="dxa"/>
          </w:tcPr>
          <w:p w14:paraId="543F88DF" w14:textId="77777777" w:rsidR="00F46269" w:rsidRDefault="00101EE8">
            <w:pPr>
              <w:keepNext/>
              <w:spacing w:before="120"/>
            </w:pPr>
            <w:r>
              <w:t>Position:</w:t>
            </w:r>
          </w:p>
        </w:tc>
        <w:tc>
          <w:tcPr>
            <w:tcW w:w="3261" w:type="dxa"/>
          </w:tcPr>
          <w:p w14:paraId="2472B206" w14:textId="697BD308" w:rsidR="00F46269" w:rsidRDefault="004A6F59">
            <w:pPr>
              <w:keepNext/>
              <w:tabs>
                <w:tab w:val="left" w:pos="3222"/>
              </w:tabs>
              <w:spacing w:before="120"/>
            </w:pPr>
            <w:r w:rsidRPr="007B2647">
              <w:rPr>
                <w:b/>
                <w:highlight w:val="yellow"/>
              </w:rPr>
              <w:t xml:space="preserve">Insert.  </w:t>
            </w:r>
          </w:p>
        </w:tc>
        <w:tc>
          <w:tcPr>
            <w:tcW w:w="1257" w:type="dxa"/>
          </w:tcPr>
          <w:p w14:paraId="5F244FF1" w14:textId="77777777" w:rsidR="00F46269" w:rsidRDefault="00F46269">
            <w:pPr>
              <w:keepNext/>
              <w:spacing w:before="120"/>
            </w:pPr>
          </w:p>
        </w:tc>
        <w:tc>
          <w:tcPr>
            <w:tcW w:w="3409" w:type="dxa"/>
          </w:tcPr>
          <w:p w14:paraId="0F1BC07F" w14:textId="77777777" w:rsidR="00F46269" w:rsidRDefault="00F46269">
            <w:pPr>
              <w:keepNext/>
              <w:tabs>
                <w:tab w:val="left" w:pos="3132"/>
              </w:tabs>
              <w:spacing w:before="120"/>
            </w:pPr>
          </w:p>
        </w:tc>
      </w:tr>
      <w:tr w:rsidR="00F46269" w14:paraId="2AD55994" w14:textId="77777777">
        <w:trPr>
          <w:trHeight w:val="521"/>
        </w:trPr>
        <w:tc>
          <w:tcPr>
            <w:tcW w:w="1318" w:type="dxa"/>
          </w:tcPr>
          <w:p w14:paraId="47192F23" w14:textId="77777777" w:rsidR="00F46269" w:rsidRDefault="00101EE8">
            <w:pPr>
              <w:keepNext/>
              <w:spacing w:before="120"/>
              <w:jc w:val="left"/>
              <w:rPr>
                <w:i/>
                <w:highlight w:val="lightGray"/>
              </w:rPr>
            </w:pPr>
            <w:r>
              <w:rPr>
                <w:i/>
              </w:rPr>
              <w:t>(Insert an additional signature block for each co-bidder)</w:t>
            </w:r>
          </w:p>
        </w:tc>
        <w:tc>
          <w:tcPr>
            <w:tcW w:w="3261" w:type="dxa"/>
          </w:tcPr>
          <w:p w14:paraId="2C321B5F" w14:textId="77777777" w:rsidR="00F46269" w:rsidRDefault="00F46269">
            <w:pPr>
              <w:keepNext/>
              <w:tabs>
                <w:tab w:val="left" w:pos="3222"/>
              </w:tabs>
              <w:spacing w:before="120"/>
              <w:rPr>
                <w:highlight w:val="lightGray"/>
              </w:rPr>
            </w:pPr>
          </w:p>
        </w:tc>
        <w:tc>
          <w:tcPr>
            <w:tcW w:w="1257" w:type="dxa"/>
          </w:tcPr>
          <w:p w14:paraId="1950D432" w14:textId="77777777" w:rsidR="00F46269" w:rsidRDefault="00F46269">
            <w:pPr>
              <w:keepNext/>
              <w:spacing w:before="120"/>
              <w:rPr>
                <w:highlight w:val="lightGray"/>
              </w:rPr>
            </w:pPr>
          </w:p>
        </w:tc>
        <w:tc>
          <w:tcPr>
            <w:tcW w:w="3409" w:type="dxa"/>
          </w:tcPr>
          <w:p w14:paraId="4CE93CFB" w14:textId="77777777" w:rsidR="00F46269" w:rsidRDefault="00F46269">
            <w:pPr>
              <w:keepNext/>
              <w:tabs>
                <w:tab w:val="left" w:pos="3132"/>
              </w:tabs>
              <w:spacing w:before="120"/>
              <w:rPr>
                <w:highlight w:val="lightGray"/>
              </w:rPr>
            </w:pPr>
          </w:p>
        </w:tc>
      </w:tr>
    </w:tbl>
    <w:p w14:paraId="55DA47EC" w14:textId="77777777" w:rsidR="00F46269" w:rsidRDefault="00F46269">
      <w:pPr>
        <w:jc w:val="center"/>
        <w:rPr>
          <w:b/>
        </w:rPr>
      </w:pPr>
    </w:p>
    <w:p w14:paraId="32061BAD" w14:textId="77777777" w:rsidR="00F46269" w:rsidRDefault="00101EE8">
      <w:pPr>
        <w:spacing w:line="240" w:lineRule="auto"/>
        <w:rPr>
          <w:b/>
        </w:rPr>
      </w:pPr>
      <w:r>
        <w:br w:type="page"/>
      </w:r>
    </w:p>
    <w:p w14:paraId="2F6087C0" w14:textId="77777777" w:rsidR="00F46269" w:rsidRDefault="00101EE8">
      <w:pPr>
        <w:keepNext/>
        <w:pBdr>
          <w:top w:val="nil"/>
          <w:left w:val="nil"/>
          <w:bottom w:val="nil"/>
          <w:right w:val="nil"/>
          <w:between w:val="nil"/>
        </w:pBdr>
        <w:spacing w:line="240" w:lineRule="auto"/>
        <w:jc w:val="center"/>
        <w:rPr>
          <w:b/>
          <w:color w:val="000000"/>
        </w:rPr>
      </w:pPr>
      <w:r>
        <w:rPr>
          <w:b/>
          <w:color w:val="000000"/>
        </w:rPr>
        <w:t>Order Form Annexes</w:t>
      </w:r>
    </w:p>
    <w:p w14:paraId="2544AAAA" w14:textId="77777777" w:rsidR="00F46269" w:rsidRDefault="00F46269">
      <w:pPr>
        <w:jc w:val="center"/>
        <w:rPr>
          <w:b/>
        </w:rPr>
      </w:pPr>
    </w:p>
    <w:p w14:paraId="56541466" w14:textId="77777777" w:rsidR="00F46269" w:rsidRDefault="00101EE8">
      <w:pPr>
        <w:spacing w:before="120" w:line="240" w:lineRule="auto"/>
        <w:rPr>
          <w:b/>
        </w:rPr>
      </w:pPr>
      <w:r>
        <w:rPr>
          <w:b/>
        </w:rPr>
        <w:t>Annex 1</w:t>
      </w:r>
    </w:p>
    <w:p w14:paraId="729F6252" w14:textId="77777777" w:rsidR="00F46269" w:rsidRDefault="00101EE8">
      <w:pPr>
        <w:spacing w:before="120" w:line="240" w:lineRule="auto"/>
      </w:pPr>
      <w:r>
        <w:t>Part 1: Specification</w:t>
      </w:r>
    </w:p>
    <w:p w14:paraId="678BD8C0" w14:textId="77777777" w:rsidR="00F46269" w:rsidRDefault="00101EE8">
      <w:pPr>
        <w:spacing w:before="120" w:line="240" w:lineRule="auto"/>
      </w:pPr>
      <w:r>
        <w:t>Part 2: KPI Overview</w:t>
      </w:r>
    </w:p>
    <w:p w14:paraId="7B072C6A" w14:textId="77777777" w:rsidR="00F46269" w:rsidRDefault="00101EE8">
      <w:pPr>
        <w:spacing w:before="120" w:line="240" w:lineRule="auto"/>
      </w:pPr>
      <w:r>
        <w:t>Part 3: KPIs</w:t>
      </w:r>
    </w:p>
    <w:p w14:paraId="5D3FE993" w14:textId="77777777" w:rsidR="00F46269" w:rsidRDefault="00101EE8">
      <w:pPr>
        <w:spacing w:before="120" w:line="240" w:lineRule="auto"/>
      </w:pPr>
      <w:r>
        <w:t>Part 4: Calculation of Service Credits</w:t>
      </w:r>
    </w:p>
    <w:p w14:paraId="77F08B09" w14:textId="77777777" w:rsidR="00F46269" w:rsidRDefault="00101EE8">
      <w:pPr>
        <w:spacing w:before="120" w:line="240" w:lineRule="auto"/>
      </w:pPr>
      <w:r>
        <w:t>Part 5: Termination Trigger for Accrued KPI Failures</w:t>
      </w:r>
    </w:p>
    <w:p w14:paraId="6212C1EB" w14:textId="77777777" w:rsidR="00F46269" w:rsidRDefault="00101EE8">
      <w:pPr>
        <w:spacing w:before="120" w:line="240" w:lineRule="auto"/>
      </w:pPr>
      <w:r>
        <w:t>Part 6: Excusing Events</w:t>
      </w:r>
    </w:p>
    <w:p w14:paraId="04A632B6" w14:textId="77777777" w:rsidR="00F46269" w:rsidRDefault="00F46269">
      <w:pPr>
        <w:spacing w:before="120" w:line="240" w:lineRule="auto"/>
      </w:pPr>
    </w:p>
    <w:p w14:paraId="76F41787" w14:textId="77777777" w:rsidR="00F46269" w:rsidRDefault="00101EE8">
      <w:pPr>
        <w:spacing w:before="120" w:line="240" w:lineRule="auto"/>
      </w:pPr>
      <w:r>
        <w:rPr>
          <w:b/>
        </w:rPr>
        <w:t xml:space="preserve">Annex 2 - </w:t>
      </w:r>
      <w:r>
        <w:t>Extra Key Provisions</w:t>
      </w:r>
    </w:p>
    <w:p w14:paraId="0D3784B7" w14:textId="77777777" w:rsidR="00F46269" w:rsidRDefault="00F46269">
      <w:pPr>
        <w:spacing w:before="120" w:line="240" w:lineRule="auto"/>
      </w:pPr>
    </w:p>
    <w:p w14:paraId="25EB1EE6" w14:textId="77777777" w:rsidR="00F46269" w:rsidRDefault="00101EE8">
      <w:pPr>
        <w:spacing w:before="120" w:line="240" w:lineRule="auto"/>
        <w:rPr>
          <w:b/>
        </w:rPr>
      </w:pPr>
      <w:r>
        <w:rPr>
          <w:b/>
        </w:rPr>
        <w:t>Annex 3</w:t>
      </w:r>
    </w:p>
    <w:p w14:paraId="480D1CCB" w14:textId="77777777" w:rsidR="00F46269" w:rsidRDefault="00101EE8">
      <w:pPr>
        <w:spacing w:before="120" w:line="240" w:lineRule="auto"/>
      </w:pPr>
      <w:r>
        <w:t>Contract Price and Payment Terms</w:t>
      </w:r>
    </w:p>
    <w:p w14:paraId="3A167D46" w14:textId="77777777" w:rsidR="00F46269" w:rsidRDefault="00101EE8">
      <w:pPr>
        <w:spacing w:before="120" w:line="240" w:lineRule="auto"/>
      </w:pPr>
      <w:r>
        <w:t>Maximum Payments on Unilateral Termination</w:t>
      </w:r>
    </w:p>
    <w:p w14:paraId="0BD0C4FE" w14:textId="77777777" w:rsidR="00F46269" w:rsidRDefault="00101EE8">
      <w:pPr>
        <w:spacing w:before="120" w:line="240" w:lineRule="auto"/>
      </w:pPr>
      <w:r>
        <w:t>Supplier’s Financial Model</w:t>
      </w:r>
    </w:p>
    <w:p w14:paraId="63220097" w14:textId="77777777" w:rsidR="00F46269" w:rsidRDefault="00F46269">
      <w:pPr>
        <w:spacing w:before="120" w:line="240" w:lineRule="auto"/>
        <w:rPr>
          <w:b/>
        </w:rPr>
      </w:pPr>
    </w:p>
    <w:p w14:paraId="2A7D832A" w14:textId="77777777" w:rsidR="00F46269" w:rsidRDefault="00101EE8">
      <w:pPr>
        <w:spacing w:before="120" w:line="240" w:lineRule="auto"/>
      </w:pPr>
      <w:r>
        <w:rPr>
          <w:b/>
        </w:rPr>
        <w:t xml:space="preserve">Annex 4 - </w:t>
      </w:r>
      <w:r>
        <w:t>Implementation Plan</w:t>
      </w:r>
    </w:p>
    <w:p w14:paraId="2C1DA1B9" w14:textId="77777777" w:rsidR="00F46269" w:rsidRDefault="00F46269">
      <w:pPr>
        <w:spacing w:before="120" w:line="240" w:lineRule="auto"/>
      </w:pPr>
    </w:p>
    <w:p w14:paraId="07D20A48" w14:textId="77777777" w:rsidR="00F46269" w:rsidRDefault="00101EE8">
      <w:pPr>
        <w:spacing w:before="120" w:line="240" w:lineRule="auto"/>
      </w:pPr>
      <w:r>
        <w:rPr>
          <w:b/>
        </w:rPr>
        <w:t xml:space="preserve">Annex 5 - </w:t>
      </w:r>
      <w:r>
        <w:t>Information Security Management Plan</w:t>
      </w:r>
    </w:p>
    <w:p w14:paraId="1FE117FE" w14:textId="77777777" w:rsidR="00F46269" w:rsidRDefault="00F46269"/>
    <w:p w14:paraId="196228B8" w14:textId="77777777" w:rsidR="00F46269" w:rsidRDefault="00101EE8">
      <w:pPr>
        <w:spacing w:before="120" w:line="240" w:lineRule="auto"/>
      </w:pPr>
      <w:r>
        <w:rPr>
          <w:b/>
        </w:rPr>
        <w:t xml:space="preserve">Annex 6 - </w:t>
      </w:r>
      <w:r>
        <w:t>Supplier Solution</w:t>
      </w:r>
    </w:p>
    <w:p w14:paraId="65C0CC38" w14:textId="77777777" w:rsidR="00F46269" w:rsidRDefault="00F46269">
      <w:pPr>
        <w:rPr>
          <w:b/>
        </w:rPr>
      </w:pPr>
    </w:p>
    <w:p w14:paraId="30677515" w14:textId="77777777" w:rsidR="00F46269" w:rsidRDefault="00101EE8">
      <w:r>
        <w:rPr>
          <w:b/>
        </w:rPr>
        <w:t xml:space="preserve">Annex 7 - </w:t>
      </w:r>
      <w:r>
        <w:t>Processing of Personal Data</w:t>
      </w:r>
    </w:p>
    <w:p w14:paraId="0C038052" w14:textId="77777777" w:rsidR="00F46269" w:rsidRDefault="00F46269"/>
    <w:p w14:paraId="7D5E8D85" w14:textId="77777777" w:rsidR="00F46269" w:rsidRDefault="00101EE8">
      <w:r>
        <w:rPr>
          <w:b/>
        </w:rPr>
        <w:t xml:space="preserve">Annex 8 - </w:t>
      </w:r>
      <w:r>
        <w:t xml:space="preserve">Standard Licence Terms </w:t>
      </w:r>
    </w:p>
    <w:p w14:paraId="2F682F50" w14:textId="77777777" w:rsidR="00F46269" w:rsidRDefault="00F46269">
      <w:pPr>
        <w:rPr>
          <w:b/>
        </w:rPr>
      </w:pPr>
    </w:p>
    <w:p w14:paraId="4AEBDD9D" w14:textId="77777777" w:rsidR="00F46269" w:rsidRDefault="00101EE8">
      <w:r>
        <w:rPr>
          <w:b/>
        </w:rPr>
        <w:t xml:space="preserve">Annex 9 - </w:t>
      </w:r>
      <w:r>
        <w:t>Notified Sub-Contractors</w:t>
      </w:r>
    </w:p>
    <w:p w14:paraId="55A1A9CC" w14:textId="77777777" w:rsidR="00F46269" w:rsidRDefault="00F46269"/>
    <w:p w14:paraId="1C06E3DC" w14:textId="12791107" w:rsidR="00F46269" w:rsidRDefault="00101EE8">
      <w:r>
        <w:rPr>
          <w:b/>
        </w:rPr>
        <w:t xml:space="preserve">Annex 10 - </w:t>
      </w:r>
      <w:r>
        <w:t>Supplier Software and Third Party Software</w:t>
      </w:r>
    </w:p>
    <w:p w14:paraId="698E6F65" w14:textId="5D8A8B8D" w:rsidR="006A6027" w:rsidRPr="00491628" w:rsidRDefault="006A6027" w:rsidP="00491628">
      <w:pPr>
        <w:pBdr>
          <w:top w:val="nil"/>
          <w:left w:val="nil"/>
          <w:bottom w:val="nil"/>
          <w:right w:val="nil"/>
          <w:between w:val="nil"/>
        </w:pBdr>
        <w:spacing w:before="240"/>
        <w:ind w:left="652" w:hanging="652"/>
        <w:rPr>
          <w:color w:val="000000"/>
        </w:rPr>
      </w:pPr>
      <w:r>
        <w:rPr>
          <w:b/>
          <w:color w:val="000000"/>
        </w:rPr>
        <w:t xml:space="preserve">Annex 11 - </w:t>
      </w:r>
      <w:r w:rsidRPr="00491628">
        <w:rPr>
          <w:color w:val="000000"/>
        </w:rPr>
        <w:t>Third Party Software Licence Terms</w:t>
      </w:r>
    </w:p>
    <w:p w14:paraId="4F603CC6" w14:textId="77777777" w:rsidR="00F46269" w:rsidRDefault="00F46269" w:rsidP="00491628">
      <w:pPr>
        <w:rPr>
          <w:b/>
        </w:rPr>
      </w:pPr>
    </w:p>
    <w:p w14:paraId="3A084734" w14:textId="77777777" w:rsidR="00F46269" w:rsidRDefault="00101EE8">
      <w:pPr>
        <w:spacing w:line="240" w:lineRule="auto"/>
        <w:rPr>
          <w:b/>
        </w:rPr>
      </w:pPr>
      <w:r>
        <w:br w:type="page"/>
      </w:r>
    </w:p>
    <w:p w14:paraId="6AA07679"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1</w:t>
      </w:r>
    </w:p>
    <w:p w14:paraId="28EDDEF8" w14:textId="77777777" w:rsidR="00F46269" w:rsidRDefault="00F46269"/>
    <w:p w14:paraId="488F8FDC"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1 Part 1: Specification</w:t>
      </w:r>
    </w:p>
    <w:p w14:paraId="468EB480" w14:textId="77777777" w:rsidR="00F46269" w:rsidRDefault="00F46269">
      <w:pPr>
        <w:spacing w:after="120"/>
        <w:rPr>
          <w:b/>
        </w:rPr>
      </w:pPr>
    </w:p>
    <w:p w14:paraId="6BAF7A93" w14:textId="77777777" w:rsidR="00F46269" w:rsidRDefault="00101EE8">
      <w:pPr>
        <w:spacing w:after="120"/>
        <w:rPr>
          <w:u w:val="single"/>
        </w:rPr>
      </w:pPr>
      <w:r>
        <w:rPr>
          <w:u w:val="single"/>
        </w:rPr>
        <w:t>1.1</w:t>
      </w:r>
      <w:r>
        <w:rPr>
          <w:u w:val="single"/>
        </w:rPr>
        <w:tab/>
      </w:r>
      <w:r>
        <w:rPr>
          <w:b/>
          <w:u w:val="single"/>
        </w:rPr>
        <w:t>The Deliverables</w:t>
      </w:r>
    </w:p>
    <w:p w14:paraId="45FE3EB5" w14:textId="77777777" w:rsidR="00F46269" w:rsidRDefault="00101EE8">
      <w:pPr>
        <w:spacing w:after="120"/>
        <w:rPr>
          <w:i/>
          <w:u w:val="single"/>
        </w:rPr>
      </w:pPr>
      <w:r>
        <w:rPr>
          <w:i/>
          <w:highlight w:val="lightGray"/>
          <w:u w:val="single"/>
        </w:rPr>
        <w:t>Main object</w:t>
      </w:r>
      <w:r>
        <w:rPr>
          <w:i/>
          <w:u w:val="single"/>
        </w:rPr>
        <w:t>:</w:t>
      </w:r>
    </w:p>
    <w:p w14:paraId="45B86F69" w14:textId="5482954E" w:rsidR="00F46269" w:rsidRDefault="00101EE8">
      <w:pPr>
        <w:numPr>
          <w:ilvl w:val="0"/>
          <w:numId w:val="5"/>
        </w:numPr>
        <w:pBdr>
          <w:top w:val="nil"/>
          <w:left w:val="nil"/>
          <w:bottom w:val="nil"/>
          <w:right w:val="nil"/>
          <w:between w:val="nil"/>
        </w:pBdr>
        <w:spacing w:after="120"/>
        <w:rPr>
          <w:i/>
          <w:color w:val="000000"/>
          <w:highlight w:val="lightGray"/>
        </w:rPr>
      </w:pPr>
      <w:r>
        <w:rPr>
          <w:b/>
          <w:i/>
          <w:color w:val="000000"/>
          <w:highlight w:val="lightGray"/>
        </w:rPr>
        <w:t>Insert specification from the Call-Off ITT, together with binding elements of the Call-Off ITT</w:t>
      </w:r>
      <w:r>
        <w:rPr>
          <w:i/>
          <w:color w:val="000000"/>
          <w:highlight w:val="lightGray"/>
        </w:rPr>
        <w:t xml:space="preserve"> </w:t>
      </w:r>
      <w:r>
        <w:rPr>
          <w:b/>
          <w:i/>
          <w:color w:val="000000"/>
          <w:highlight w:val="lightGray"/>
        </w:rPr>
        <w:t>Response</w:t>
      </w:r>
      <w:r>
        <w:rPr>
          <w:i/>
          <w:color w:val="000000"/>
          <w:highlight w:val="lightGray"/>
        </w:rPr>
        <w:t xml:space="preserve"> that do not conflict with and are not inconsistent with the terms of the specification from the Call-Off ITT  </w:t>
      </w:r>
    </w:p>
    <w:p w14:paraId="1E24F77A" w14:textId="63085F12" w:rsidR="004A6F59" w:rsidRPr="00B9615C" w:rsidRDefault="004A6F59" w:rsidP="00B9615C">
      <w:pPr>
        <w:numPr>
          <w:ilvl w:val="0"/>
          <w:numId w:val="5"/>
        </w:numPr>
        <w:pBdr>
          <w:top w:val="nil"/>
          <w:left w:val="nil"/>
          <w:bottom w:val="nil"/>
          <w:right w:val="nil"/>
          <w:between w:val="nil"/>
        </w:pBdr>
        <w:spacing w:after="120"/>
        <w:rPr>
          <w:i/>
          <w:color w:val="000000"/>
          <w:highlight w:val="lightGray"/>
        </w:rPr>
      </w:pPr>
      <w:r w:rsidRPr="00B9615C">
        <w:rPr>
          <w:i/>
          <w:color w:val="000000"/>
          <w:highlight w:val="lightGray"/>
        </w:rPr>
        <w:t>When creating your specification make sure you have the advice of someone who will use t</w:t>
      </w:r>
      <w:r w:rsidRPr="004A6F59">
        <w:rPr>
          <w:i/>
          <w:color w:val="000000"/>
          <w:highlight w:val="lightGray"/>
        </w:rPr>
        <w:t>he software in order to list your</w:t>
      </w:r>
      <w:r w:rsidRPr="00B9615C">
        <w:rPr>
          <w:i/>
          <w:color w:val="000000"/>
          <w:highlight w:val="lightGray"/>
        </w:rPr>
        <w:t xml:space="preserve"> key requirements. You will need to consider the budget available and the criteria that your choice will be based on. </w:t>
      </w:r>
    </w:p>
    <w:p w14:paraId="30A6BEF5" w14:textId="77777777" w:rsidR="004A6F59" w:rsidRDefault="004A6F59" w:rsidP="00B9615C">
      <w:pPr>
        <w:pBdr>
          <w:top w:val="nil"/>
          <w:left w:val="nil"/>
          <w:bottom w:val="nil"/>
          <w:right w:val="nil"/>
          <w:between w:val="nil"/>
        </w:pBdr>
        <w:spacing w:after="120"/>
        <w:ind w:left="720"/>
        <w:rPr>
          <w:i/>
          <w:color w:val="000000"/>
          <w:highlight w:val="lightGray"/>
        </w:rPr>
      </w:pPr>
    </w:p>
    <w:p w14:paraId="4F96D7D3" w14:textId="77777777" w:rsidR="00F46269" w:rsidRDefault="00101EE8">
      <w:pPr>
        <w:spacing w:after="120"/>
        <w:rPr>
          <w:i/>
          <w:color w:val="000000"/>
          <w:highlight w:val="lightGray"/>
        </w:rPr>
      </w:pPr>
      <w:r>
        <w:rPr>
          <w:i/>
          <w:color w:val="000000"/>
          <w:highlight w:val="lightGray"/>
          <w:u w:val="single"/>
        </w:rPr>
        <w:t>Please also consider</w:t>
      </w:r>
      <w:r>
        <w:rPr>
          <w:i/>
          <w:color w:val="000000"/>
          <w:highlight w:val="lightGray"/>
        </w:rPr>
        <w:t>:</w:t>
      </w:r>
    </w:p>
    <w:p w14:paraId="68E29AD5"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Please specify which of the Deliverables, if any, are Priority Deliverables</w:t>
      </w:r>
    </w:p>
    <w:p w14:paraId="585ACDC5"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 xml:space="preserve">Please outline the Background IPR to be brought to the provision of the Deliverables. </w:t>
      </w:r>
    </w:p>
    <w:p w14:paraId="2E94EA17"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Please indicate whether the parties anticipate modifications or enhancements to Supplier Software or Third Party Software being generated under the Deliverables.</w:t>
      </w:r>
    </w:p>
    <w:p w14:paraId="21E540EF"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Please indicate whether any Specially Written Software will be generated under the Services.</w:t>
      </w:r>
    </w:p>
    <w:p w14:paraId="72F8DCB9"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Please specify any Supplier COTS Software or Third Party COTS Software and whether standard licence terms will be varied through Extra Key Provisions</w:t>
      </w:r>
    </w:p>
    <w:p w14:paraId="5038A57C" w14:textId="77777777" w:rsidR="00F46269" w:rsidRDefault="00101EE8">
      <w:pPr>
        <w:numPr>
          <w:ilvl w:val="0"/>
          <w:numId w:val="5"/>
        </w:numPr>
        <w:pBdr>
          <w:top w:val="nil"/>
          <w:left w:val="nil"/>
          <w:bottom w:val="nil"/>
          <w:right w:val="nil"/>
          <w:between w:val="nil"/>
        </w:pBdr>
        <w:rPr>
          <w:i/>
          <w:color w:val="000000"/>
          <w:highlight w:val="lightGray"/>
        </w:rPr>
      </w:pPr>
      <w:r>
        <w:rPr>
          <w:i/>
          <w:color w:val="000000"/>
          <w:highlight w:val="lightGray"/>
        </w:rPr>
        <w:t xml:space="preserve">Please specify any Supplier Non-COTS Software or Third Party Non-COTS Software and whether standard licence terms will apply and/or be varied through Extra Key Provisions.  </w:t>
      </w:r>
    </w:p>
    <w:p w14:paraId="28315EB0" w14:textId="77777777" w:rsidR="00F46269" w:rsidRDefault="00101EE8">
      <w:pPr>
        <w:numPr>
          <w:ilvl w:val="0"/>
          <w:numId w:val="5"/>
        </w:numPr>
        <w:pBdr>
          <w:top w:val="nil"/>
          <w:left w:val="nil"/>
          <w:bottom w:val="nil"/>
          <w:right w:val="nil"/>
          <w:between w:val="nil"/>
        </w:pBdr>
        <w:rPr>
          <w:i/>
          <w:color w:val="000000"/>
          <w:highlight w:val="lightGray"/>
        </w:rPr>
      </w:pPr>
      <w:r>
        <w:rPr>
          <w:color w:val="000000"/>
          <w:highlight w:val="lightGray"/>
        </w:rPr>
        <w:t>Please indicate if any Deliverable, Specially Written Software or Foreground IPR are to be made available as Open Source</w:t>
      </w:r>
    </w:p>
    <w:p w14:paraId="090A5B36" w14:textId="77777777" w:rsidR="00F46269" w:rsidRDefault="00101EE8">
      <w:pPr>
        <w:numPr>
          <w:ilvl w:val="0"/>
          <w:numId w:val="5"/>
        </w:numPr>
        <w:pBdr>
          <w:top w:val="nil"/>
          <w:left w:val="nil"/>
          <w:bottom w:val="nil"/>
          <w:right w:val="nil"/>
          <w:between w:val="nil"/>
        </w:pBdr>
        <w:spacing w:after="120"/>
        <w:rPr>
          <w:color w:val="000000"/>
          <w:highlight w:val="lightGray"/>
        </w:rPr>
      </w:pPr>
      <w:r>
        <w:rPr>
          <w:i/>
          <w:color w:val="000000"/>
          <w:highlight w:val="lightGray"/>
        </w:rPr>
        <w:t xml:space="preserve">Please insert any Policies and/or procedures and requirements in relation to any environmental and social requirements, characteristics and impacts of the Services and the Suppliers’ supply chain </w:t>
      </w:r>
    </w:p>
    <w:p w14:paraId="6D59CEDA" w14:textId="5169FA06" w:rsidR="00F46269" w:rsidRDefault="00101EE8">
      <w:pPr>
        <w:spacing w:after="120"/>
        <w:rPr>
          <w:b/>
          <w:u w:val="single"/>
        </w:rPr>
      </w:pPr>
      <w:r w:rsidRPr="00491628">
        <w:rPr>
          <w:b/>
          <w:u w:val="single"/>
        </w:rPr>
        <w:t xml:space="preserve">1.2 </w:t>
      </w:r>
      <w:r w:rsidR="00ED634E">
        <w:rPr>
          <w:b/>
          <w:u w:val="single"/>
        </w:rPr>
        <w:tab/>
      </w:r>
      <w:r w:rsidRPr="00491628">
        <w:rPr>
          <w:b/>
          <w:u w:val="single"/>
        </w:rPr>
        <w:t>Division</w:t>
      </w:r>
      <w:r>
        <w:rPr>
          <w:b/>
          <w:u w:val="single"/>
        </w:rPr>
        <w:t xml:space="preserve"> of Service provision between Suppliers/Sub-contractors </w:t>
      </w:r>
    </w:p>
    <w:p w14:paraId="29616FCB" w14:textId="5515F6F1" w:rsidR="00F46269" w:rsidRDefault="00101EE8">
      <w:pPr>
        <w:spacing w:after="120"/>
        <w:jc w:val="both"/>
      </w:pPr>
      <w:r>
        <w:t>The division of the services between Suppliers (where more than one Supplier) must be consistent with the completed Supplier Matrix, subject to any assignment/subcontracting permitted by the terms of the DPS Framework Agreement after the commencement date of the DPS Framework Agreement.</w:t>
      </w:r>
    </w:p>
    <w:p w14:paraId="5E414632" w14:textId="77777777" w:rsidR="00E004FA" w:rsidRDefault="00E004FA" w:rsidP="00E004FA">
      <w:pPr>
        <w:spacing w:after="120"/>
        <w:jc w:val="both"/>
      </w:pPr>
      <w:r w:rsidRPr="00B9615C">
        <w:rPr>
          <w:highlight w:val="lightGray"/>
          <w:shd w:val="clear" w:color="auto" w:fill="FCE5CD"/>
        </w:rPr>
        <w:t>If you have multiple Suppliers/Subcontractors insert any deliverables supplied by the relevant Supplier/Subcontractor. If you have a single Supplier/Subcontractor leave this section blank</w:t>
      </w:r>
      <w:r w:rsidRPr="00B9615C">
        <w:rPr>
          <w:highlight w:val="lightGray"/>
        </w:rPr>
        <w:t>.</w:t>
      </w:r>
      <w:r>
        <w:t xml:space="preserve"> </w:t>
      </w:r>
    </w:p>
    <w:p w14:paraId="1A0A761F" w14:textId="77777777" w:rsidR="00F46269" w:rsidRDefault="00101EE8">
      <w:pPr>
        <w:spacing w:after="120"/>
        <w:rPr>
          <w:b/>
        </w:rPr>
      </w:pPr>
      <w:r>
        <w:rPr>
          <w:b/>
        </w:rPr>
        <w:t>Supplier Matrix</w:t>
      </w:r>
    </w:p>
    <w:tbl>
      <w:tblPr>
        <w:tblStyle w:val="aff1"/>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F46269" w14:paraId="7E194941" w14:textId="77777777">
        <w:tc>
          <w:tcPr>
            <w:tcW w:w="4261" w:type="dxa"/>
            <w:shd w:val="clear" w:color="auto" w:fill="auto"/>
          </w:tcPr>
          <w:p w14:paraId="1E623FA8" w14:textId="77777777" w:rsidR="00F46269" w:rsidRDefault="00101EE8">
            <w:r>
              <w:t>supplier</w:t>
            </w:r>
          </w:p>
        </w:tc>
        <w:tc>
          <w:tcPr>
            <w:tcW w:w="4261" w:type="dxa"/>
            <w:shd w:val="clear" w:color="auto" w:fill="auto"/>
          </w:tcPr>
          <w:p w14:paraId="3A30D2F1" w14:textId="77777777" w:rsidR="00F46269" w:rsidRDefault="00101EE8">
            <w:r>
              <w:t>Service</w:t>
            </w:r>
          </w:p>
        </w:tc>
      </w:tr>
      <w:tr w:rsidR="00F46269" w14:paraId="777D67B6" w14:textId="77777777">
        <w:tc>
          <w:tcPr>
            <w:tcW w:w="4261" w:type="dxa"/>
            <w:shd w:val="clear" w:color="auto" w:fill="auto"/>
          </w:tcPr>
          <w:p w14:paraId="2B1C3D6C" w14:textId="77777777" w:rsidR="00F46269" w:rsidRDefault="00101EE8">
            <w:pPr>
              <w:rPr>
                <w:i/>
                <w:highlight w:val="lightGray"/>
              </w:rPr>
            </w:pPr>
            <w:r>
              <w:rPr>
                <w:i/>
                <w:highlight w:val="lightGray"/>
              </w:rPr>
              <w:t>Insert Supplier/subcontractor’s name</w:t>
            </w:r>
          </w:p>
        </w:tc>
        <w:tc>
          <w:tcPr>
            <w:tcW w:w="4261" w:type="dxa"/>
            <w:shd w:val="clear" w:color="auto" w:fill="auto"/>
          </w:tcPr>
          <w:p w14:paraId="756D26FB" w14:textId="77777777" w:rsidR="00F46269" w:rsidRDefault="00101EE8">
            <w:pPr>
              <w:rPr>
                <w:i/>
                <w:highlight w:val="lightGray"/>
              </w:rPr>
            </w:pPr>
            <w:r>
              <w:rPr>
                <w:i/>
                <w:highlight w:val="lightGray"/>
              </w:rPr>
              <w:t>Insert Deliverables supplied by the relevant Supplier/subcontractor, utilising the identical description utilised in the Specification</w:t>
            </w:r>
          </w:p>
        </w:tc>
      </w:tr>
      <w:tr w:rsidR="00F46269" w14:paraId="09130641" w14:textId="77777777">
        <w:tc>
          <w:tcPr>
            <w:tcW w:w="4261" w:type="dxa"/>
            <w:shd w:val="clear" w:color="auto" w:fill="auto"/>
          </w:tcPr>
          <w:p w14:paraId="2100AD20" w14:textId="77777777" w:rsidR="00F46269" w:rsidRDefault="00F46269">
            <w:pPr>
              <w:rPr>
                <w:u w:val="single"/>
              </w:rPr>
            </w:pPr>
          </w:p>
        </w:tc>
        <w:tc>
          <w:tcPr>
            <w:tcW w:w="4261" w:type="dxa"/>
            <w:shd w:val="clear" w:color="auto" w:fill="auto"/>
          </w:tcPr>
          <w:p w14:paraId="31FE6FC7" w14:textId="77777777" w:rsidR="00F46269" w:rsidRDefault="00F46269">
            <w:pPr>
              <w:rPr>
                <w:u w:val="single"/>
              </w:rPr>
            </w:pPr>
          </w:p>
        </w:tc>
      </w:tr>
      <w:tr w:rsidR="00F46269" w14:paraId="75368A86" w14:textId="77777777">
        <w:tc>
          <w:tcPr>
            <w:tcW w:w="4261" w:type="dxa"/>
            <w:shd w:val="clear" w:color="auto" w:fill="auto"/>
          </w:tcPr>
          <w:p w14:paraId="39E3A0BD" w14:textId="77777777" w:rsidR="00F46269" w:rsidRDefault="00F46269">
            <w:pPr>
              <w:rPr>
                <w:u w:val="single"/>
              </w:rPr>
            </w:pPr>
          </w:p>
        </w:tc>
        <w:tc>
          <w:tcPr>
            <w:tcW w:w="4261" w:type="dxa"/>
            <w:shd w:val="clear" w:color="auto" w:fill="auto"/>
          </w:tcPr>
          <w:p w14:paraId="6C9A442E" w14:textId="77777777" w:rsidR="00F46269" w:rsidRDefault="00F46269">
            <w:pPr>
              <w:rPr>
                <w:u w:val="single"/>
              </w:rPr>
            </w:pPr>
          </w:p>
        </w:tc>
      </w:tr>
    </w:tbl>
    <w:p w14:paraId="486D3396" w14:textId="77777777" w:rsidR="00F46269" w:rsidRDefault="00101EE8">
      <w:pPr>
        <w:spacing w:after="120"/>
        <w:jc w:val="center"/>
      </w:pPr>
      <w:r>
        <w:tab/>
      </w:r>
    </w:p>
    <w:p w14:paraId="7D119F61" w14:textId="77777777" w:rsidR="00254E37" w:rsidRDefault="00254E37">
      <w:pPr>
        <w:rPr>
          <w:b/>
          <w:color w:val="000000"/>
        </w:rPr>
      </w:pPr>
      <w:r>
        <w:rPr>
          <w:b/>
          <w:color w:val="000000"/>
        </w:rPr>
        <w:br w:type="page"/>
      </w:r>
    </w:p>
    <w:p w14:paraId="2060D38A" w14:textId="3A8E3846" w:rsidR="00F46269" w:rsidRDefault="00101EE8">
      <w:pPr>
        <w:keepNext/>
        <w:pBdr>
          <w:top w:val="nil"/>
          <w:left w:val="nil"/>
          <w:bottom w:val="nil"/>
          <w:right w:val="nil"/>
          <w:between w:val="nil"/>
        </w:pBdr>
        <w:spacing w:line="240" w:lineRule="auto"/>
        <w:jc w:val="center"/>
        <w:rPr>
          <w:b/>
          <w:color w:val="000000"/>
        </w:rPr>
      </w:pPr>
      <w:r>
        <w:rPr>
          <w:b/>
          <w:color w:val="000000"/>
        </w:rPr>
        <w:t>Annex 1 Part 2: KPI Overview</w:t>
      </w:r>
    </w:p>
    <w:p w14:paraId="3DA02B00" w14:textId="77777777" w:rsidR="00F46269" w:rsidRDefault="00101EE8">
      <w:r>
        <w:rPr>
          <w:b/>
        </w:rPr>
        <w:t>Key Performance Indicators</w:t>
      </w:r>
    </w:p>
    <w:p w14:paraId="449E7EFC" w14:textId="77777777" w:rsidR="00F46269" w:rsidRDefault="00F46269">
      <w:pPr>
        <w:ind w:left="30"/>
      </w:pPr>
    </w:p>
    <w:p w14:paraId="0F7A572D" w14:textId="77777777" w:rsidR="00F46269" w:rsidRDefault="00101EE8">
      <w:pPr>
        <w:numPr>
          <w:ilvl w:val="0"/>
          <w:numId w:val="7"/>
        </w:numPr>
        <w:pBdr>
          <w:top w:val="nil"/>
          <w:left w:val="nil"/>
          <w:bottom w:val="nil"/>
          <w:right w:val="nil"/>
          <w:between w:val="nil"/>
        </w:pBdr>
        <w:jc w:val="both"/>
      </w:pPr>
      <w:r>
        <w:rPr>
          <w:color w:val="000000"/>
        </w:rPr>
        <w:t xml:space="preserve">During the Term of the Contract the Suppliers shall provide the Deliverables so as to meet the standard under each of the KPIs described below. </w:t>
      </w:r>
    </w:p>
    <w:p w14:paraId="636F13B7" w14:textId="77777777" w:rsidR="00F46269" w:rsidRDefault="00F46269">
      <w:pPr>
        <w:jc w:val="both"/>
      </w:pPr>
    </w:p>
    <w:p w14:paraId="3754406D" w14:textId="77777777" w:rsidR="00F46269" w:rsidRDefault="00101EE8">
      <w:pPr>
        <w:numPr>
          <w:ilvl w:val="0"/>
          <w:numId w:val="7"/>
        </w:numPr>
        <w:pBdr>
          <w:top w:val="nil"/>
          <w:left w:val="nil"/>
          <w:bottom w:val="nil"/>
          <w:right w:val="nil"/>
          <w:between w:val="nil"/>
        </w:pBdr>
        <w:jc w:val="both"/>
        <w:rPr>
          <w:color w:val="000000"/>
        </w:rPr>
      </w:pPr>
      <w:r>
        <w:rPr>
          <w:color w:val="000000"/>
        </w:rPr>
        <w:t>Annex 1 Part 3 of this Order Form</w:t>
      </w:r>
      <w:r>
        <w:rPr>
          <w:b/>
          <w:color w:val="000000"/>
        </w:rPr>
        <w:t xml:space="preserve"> </w:t>
      </w:r>
      <w:r>
        <w:rPr>
          <w:color w:val="000000"/>
        </w:rPr>
        <w:t>sets out the Key Performance Indicators that the Parties have agreed shall be used to measure the performance of the Deliverables by the Suppliers.</w:t>
      </w:r>
    </w:p>
    <w:p w14:paraId="3638737C" w14:textId="77777777" w:rsidR="00F46269" w:rsidRDefault="00F46269">
      <w:pPr>
        <w:jc w:val="both"/>
      </w:pPr>
    </w:p>
    <w:p w14:paraId="2EB32661" w14:textId="77777777" w:rsidR="00F46269" w:rsidRDefault="00101EE8" w:rsidP="00491628">
      <w:pPr>
        <w:numPr>
          <w:ilvl w:val="0"/>
          <w:numId w:val="7"/>
        </w:numPr>
        <w:pBdr>
          <w:top w:val="nil"/>
          <w:left w:val="nil"/>
          <w:bottom w:val="nil"/>
          <w:right w:val="nil"/>
          <w:between w:val="nil"/>
        </w:pBdr>
        <w:rPr>
          <w:color w:val="000000"/>
        </w:rPr>
      </w:pPr>
      <w:r>
        <w:rPr>
          <w:color w:val="000000"/>
        </w:rPr>
        <w:t>The Suppliers shall monitor their performance against each KPI and shall send the Authority a report detailing the level of service actually achieved in accordance with the provisions of this Contract.</w:t>
      </w:r>
      <w:r>
        <w:rPr>
          <w:color w:val="000000"/>
        </w:rPr>
        <w:br/>
      </w:r>
    </w:p>
    <w:p w14:paraId="29D411E9" w14:textId="77777777" w:rsidR="00F46269" w:rsidRDefault="00101EE8">
      <w:pPr>
        <w:numPr>
          <w:ilvl w:val="0"/>
          <w:numId w:val="7"/>
        </w:numPr>
        <w:pBdr>
          <w:top w:val="nil"/>
          <w:left w:val="nil"/>
          <w:bottom w:val="nil"/>
          <w:right w:val="nil"/>
          <w:between w:val="nil"/>
        </w:pBdr>
        <w:jc w:val="both"/>
      </w:pPr>
      <w:r>
        <w:rPr>
          <w:color w:val="000000"/>
        </w:rPr>
        <w:t>Subject to:</w:t>
      </w:r>
    </w:p>
    <w:p w14:paraId="47BFD3BD" w14:textId="77777777" w:rsidR="00F46269" w:rsidRDefault="00F46269">
      <w:pPr>
        <w:jc w:val="both"/>
      </w:pPr>
    </w:p>
    <w:p w14:paraId="7C686EF1" w14:textId="0CAE98E7" w:rsidR="00B80716" w:rsidRPr="00B80716" w:rsidRDefault="00101EE8" w:rsidP="00491628">
      <w:pPr>
        <w:pStyle w:val="ListParagraph"/>
        <w:numPr>
          <w:ilvl w:val="0"/>
          <w:numId w:val="33"/>
        </w:numPr>
        <w:rPr>
          <w:b/>
        </w:rPr>
      </w:pPr>
      <w:r>
        <w:t>any breach of any express provision of this Contract by the Authority (unless, and to the extent, caused or contributed to by the Suppliers); and</w:t>
      </w:r>
    </w:p>
    <w:p w14:paraId="75237CA3" w14:textId="46CD6046" w:rsidR="00F46269" w:rsidRPr="00B80716" w:rsidRDefault="00101EE8" w:rsidP="00491628">
      <w:pPr>
        <w:pStyle w:val="ListParagraph"/>
        <w:numPr>
          <w:ilvl w:val="0"/>
          <w:numId w:val="33"/>
        </w:numPr>
        <w:rPr>
          <w:b/>
        </w:rPr>
      </w:pPr>
      <w:r>
        <w:t>any deliberate act or omission of the Authority or any failure by the Authority to take reasonable steps to carry out its activities in a manner which minimises significant interference with the Suppliers’ performance of the Deliverables (save where, and to the extent, caused or contributed to by the Suppliers)</w:t>
      </w:r>
      <w:r w:rsidR="00B80716">
        <w:t>,</w:t>
      </w:r>
    </w:p>
    <w:p w14:paraId="6D717285" w14:textId="77777777" w:rsidR="00F46269" w:rsidRDefault="00101EE8" w:rsidP="00B80716">
      <w:pPr>
        <w:ind w:left="993" w:hanging="284"/>
      </w:pPr>
      <w:r>
        <w:t xml:space="preserve"> </w:t>
      </w:r>
    </w:p>
    <w:p w14:paraId="34435B84" w14:textId="5B007BD2" w:rsidR="00F46269" w:rsidRDefault="00101EE8" w:rsidP="00B80716">
      <w:pPr>
        <w:ind w:left="993" w:hanging="284"/>
        <w:rPr>
          <w:b/>
        </w:rPr>
      </w:pPr>
      <w:r>
        <w:t xml:space="preserve"> </w:t>
      </w:r>
      <w:r w:rsidR="00B80716">
        <w:tab/>
      </w:r>
      <w:r>
        <w:t xml:space="preserve">a failure by the Suppliers to meet any of the KPIs shall be KPI Failure (as defined in the Call-Off Terms and Conditions). Failure to meet a Primary KPI shall be a Primary KPI Failure and failure to meet a Secondary KPI shall be a Secondary KPI Failure. </w:t>
      </w:r>
    </w:p>
    <w:p w14:paraId="171AB2E5" w14:textId="77777777" w:rsidR="00F46269" w:rsidRDefault="00F46269">
      <w:pPr>
        <w:jc w:val="both"/>
      </w:pPr>
    </w:p>
    <w:p w14:paraId="764DA9CB" w14:textId="77777777" w:rsidR="00F46269" w:rsidRDefault="00101EE8">
      <w:pPr>
        <w:numPr>
          <w:ilvl w:val="0"/>
          <w:numId w:val="7"/>
        </w:numPr>
        <w:pBdr>
          <w:top w:val="nil"/>
          <w:left w:val="nil"/>
          <w:bottom w:val="nil"/>
          <w:right w:val="nil"/>
          <w:between w:val="nil"/>
        </w:pBdr>
        <w:jc w:val="both"/>
        <w:rPr>
          <w:color w:val="000000"/>
        </w:rPr>
      </w:pPr>
      <w:r>
        <w:rPr>
          <w:color w:val="000000"/>
        </w:rPr>
        <w:t>KPI Failure Points, and therefore Service Credits, shall accrue for any KPI Failure. Service Credits shall be calculated in accordance with Annex 1 Part 4 of this Order Form</w:t>
      </w:r>
    </w:p>
    <w:p w14:paraId="1C77D034" w14:textId="77777777" w:rsidR="00F46269" w:rsidRDefault="00F46269"/>
    <w:p w14:paraId="3B7B0D51" w14:textId="77777777" w:rsidR="00F46269" w:rsidRDefault="00101EE8">
      <w:pPr>
        <w:spacing w:line="240" w:lineRule="auto"/>
        <w:rPr>
          <w:b/>
        </w:rPr>
      </w:pPr>
      <w:r>
        <w:rPr>
          <w:b/>
        </w:rPr>
        <w:t>KPI Failure Points</w:t>
      </w:r>
    </w:p>
    <w:p w14:paraId="7ABABFA1" w14:textId="77777777" w:rsidR="00F46269" w:rsidRDefault="00F46269">
      <w:pPr>
        <w:spacing w:line="240" w:lineRule="auto"/>
      </w:pPr>
    </w:p>
    <w:p w14:paraId="69567035" w14:textId="77777777" w:rsidR="00F46269" w:rsidRDefault="00101EE8">
      <w:pPr>
        <w:numPr>
          <w:ilvl w:val="0"/>
          <w:numId w:val="7"/>
        </w:numPr>
        <w:pBdr>
          <w:top w:val="nil"/>
          <w:left w:val="nil"/>
          <w:bottom w:val="nil"/>
          <w:right w:val="nil"/>
          <w:between w:val="nil"/>
        </w:pBdr>
        <w:jc w:val="both"/>
        <w:rPr>
          <w:color w:val="000000"/>
        </w:rPr>
      </w:pPr>
      <w:r>
        <w:rPr>
          <w:color w:val="000000"/>
        </w:rPr>
        <w:t>If the level of performance of the Suppliers during a Measurement Period achieves the Target Performance Level in respect of a KPI, no KPI Failure Points shall accrue to the Suppliers in respect of that KPI.</w:t>
      </w:r>
    </w:p>
    <w:p w14:paraId="341B90AC" w14:textId="77777777" w:rsidR="00F46269" w:rsidRDefault="00F46269">
      <w:pPr>
        <w:spacing w:line="240" w:lineRule="auto"/>
        <w:jc w:val="both"/>
      </w:pPr>
    </w:p>
    <w:p w14:paraId="2089F426" w14:textId="77777777" w:rsidR="00F46269" w:rsidRDefault="00101EE8">
      <w:pPr>
        <w:numPr>
          <w:ilvl w:val="0"/>
          <w:numId w:val="7"/>
        </w:numPr>
        <w:pBdr>
          <w:top w:val="nil"/>
          <w:left w:val="nil"/>
          <w:bottom w:val="nil"/>
          <w:right w:val="nil"/>
          <w:between w:val="nil"/>
        </w:pBdr>
        <w:jc w:val="both"/>
        <w:rPr>
          <w:color w:val="000000"/>
        </w:rPr>
      </w:pPr>
      <w:r>
        <w:rPr>
          <w:color w:val="000000"/>
        </w:rPr>
        <w:t>If the level of performance of the Suppliers during a Measurement Period is below the Target Performance Level in respect of a KPI, KPI Failure Points shall accrue to the Suppliers in respect of that KPI as set out in Annex 1 Part 4 of this Order Form</w:t>
      </w:r>
      <w:r>
        <w:rPr>
          <w:color w:val="000000"/>
          <w:highlight w:val="yellow"/>
        </w:rPr>
        <w:t xml:space="preserve"> </w:t>
      </w:r>
    </w:p>
    <w:p w14:paraId="67680B3A" w14:textId="77777777" w:rsidR="00F46269" w:rsidRDefault="00F46269">
      <w:pPr>
        <w:spacing w:line="240" w:lineRule="auto"/>
        <w:jc w:val="both"/>
      </w:pPr>
    </w:p>
    <w:p w14:paraId="5D3CBF90" w14:textId="4FF33CF6" w:rsidR="00F46269" w:rsidRPr="00B80716" w:rsidRDefault="00101EE8" w:rsidP="00491628">
      <w:pPr>
        <w:numPr>
          <w:ilvl w:val="0"/>
          <w:numId w:val="7"/>
        </w:numPr>
        <w:pBdr>
          <w:top w:val="nil"/>
          <w:left w:val="nil"/>
          <w:bottom w:val="nil"/>
          <w:right w:val="nil"/>
          <w:between w:val="nil"/>
        </w:pBdr>
        <w:jc w:val="both"/>
        <w:rPr>
          <w:color w:val="000000"/>
        </w:rPr>
      </w:pPr>
      <w:r>
        <w:rPr>
          <w:color w:val="000000"/>
        </w:rPr>
        <w:t>The number of KPI Failure Points that shall accrue to the Suppliers in respect of a KPI Failure shall be the applicable number as set out in Annex 1 Part 3 of this Order Form depending on whether the KPI Failure is a minor KPI Failure, a serious KPI Failure or a severe KPI Failure as indicated in Annex 1 Part 3 of this Order Form, unless the KPI Failure is a Repeat KPI Failure when the provisions of Paragraphs 9 and 10 of this Annex1 Part 2 shall apply.</w:t>
      </w:r>
    </w:p>
    <w:p w14:paraId="7E8DCF46" w14:textId="77777777" w:rsidR="00F46269" w:rsidRDefault="00F46269"/>
    <w:p w14:paraId="2155BA13" w14:textId="77777777" w:rsidR="00F46269" w:rsidRDefault="00101EE8">
      <w:pPr>
        <w:spacing w:line="240" w:lineRule="auto"/>
        <w:rPr>
          <w:b/>
        </w:rPr>
      </w:pPr>
      <w:r>
        <w:rPr>
          <w:b/>
        </w:rPr>
        <w:t xml:space="preserve">Repeat KPI Failures </w:t>
      </w:r>
    </w:p>
    <w:p w14:paraId="70D0384D" w14:textId="77777777" w:rsidR="00F46269" w:rsidRDefault="00F46269">
      <w:pPr>
        <w:spacing w:line="240" w:lineRule="auto"/>
      </w:pPr>
    </w:p>
    <w:p w14:paraId="7F0CD429" w14:textId="77777777" w:rsidR="00F46269" w:rsidRDefault="00101EE8">
      <w:pPr>
        <w:spacing w:line="240" w:lineRule="auto"/>
        <w:rPr>
          <w:u w:val="single"/>
        </w:rPr>
      </w:pPr>
      <w:r>
        <w:rPr>
          <w:u w:val="single"/>
        </w:rPr>
        <w:t>Repeat KPI Failures</w:t>
      </w:r>
    </w:p>
    <w:p w14:paraId="2A342235" w14:textId="77777777" w:rsidR="00F46269" w:rsidRDefault="00F46269">
      <w:pPr>
        <w:spacing w:line="240" w:lineRule="auto"/>
      </w:pPr>
    </w:p>
    <w:p w14:paraId="2D1101BA" w14:textId="77777777" w:rsidR="00F46269" w:rsidRDefault="00101EE8">
      <w:pPr>
        <w:numPr>
          <w:ilvl w:val="0"/>
          <w:numId w:val="7"/>
        </w:numPr>
        <w:pBdr>
          <w:top w:val="nil"/>
          <w:left w:val="nil"/>
          <w:bottom w:val="nil"/>
          <w:right w:val="nil"/>
          <w:between w:val="nil"/>
        </w:pBdr>
        <w:jc w:val="both"/>
        <w:rPr>
          <w:color w:val="000000"/>
        </w:rPr>
      </w:pPr>
      <w:r>
        <w:rPr>
          <w:color w:val="000000"/>
        </w:rPr>
        <w:t>If a KPI Failure occurs in respect of the same KPI in any two consecutive Measurement Periods, the second and any subsequent such KPI Failure shall be a “Repeat KPI Failure”.</w:t>
      </w:r>
    </w:p>
    <w:p w14:paraId="007C1870" w14:textId="77777777" w:rsidR="00F46269" w:rsidRDefault="00F46269">
      <w:pPr>
        <w:spacing w:line="240" w:lineRule="auto"/>
      </w:pPr>
    </w:p>
    <w:p w14:paraId="33C22853" w14:textId="77777777" w:rsidR="00F46269" w:rsidRDefault="00101EE8">
      <w:pPr>
        <w:numPr>
          <w:ilvl w:val="0"/>
          <w:numId w:val="7"/>
        </w:numPr>
        <w:pBdr>
          <w:top w:val="nil"/>
          <w:left w:val="nil"/>
          <w:bottom w:val="nil"/>
          <w:right w:val="nil"/>
          <w:between w:val="nil"/>
        </w:pBdr>
        <w:jc w:val="both"/>
        <w:rPr>
          <w:color w:val="000000"/>
        </w:rPr>
      </w:pPr>
      <w:r>
        <w:rPr>
          <w:color w:val="000000"/>
        </w:rPr>
        <w:t>The number of KPI Failure Points that shall accrue to the Suppliers in respect of a KPI Failure that is a Repeat KPI Failure shall be calculated as follows:</w:t>
      </w:r>
    </w:p>
    <w:p w14:paraId="3A91D55D" w14:textId="77777777" w:rsidR="00F46269" w:rsidRDefault="00F46269">
      <w:pPr>
        <w:spacing w:line="240" w:lineRule="auto"/>
      </w:pPr>
    </w:p>
    <w:p w14:paraId="07B334A2" w14:textId="77777777" w:rsidR="00F46269" w:rsidRDefault="00101EE8">
      <w:pPr>
        <w:spacing w:line="240" w:lineRule="auto"/>
        <w:ind w:firstLine="622"/>
      </w:pPr>
      <w:r>
        <w:t>SP = P x 2</w:t>
      </w:r>
    </w:p>
    <w:p w14:paraId="00F6CC93" w14:textId="77777777" w:rsidR="00F46269" w:rsidRDefault="00F46269">
      <w:pPr>
        <w:spacing w:line="240" w:lineRule="auto"/>
      </w:pPr>
    </w:p>
    <w:p w14:paraId="1712CCD7" w14:textId="77777777" w:rsidR="00F46269" w:rsidRDefault="00101EE8">
      <w:pPr>
        <w:spacing w:line="240" w:lineRule="auto"/>
        <w:ind w:firstLine="622"/>
      </w:pPr>
      <w:r>
        <w:t>where:</w:t>
      </w:r>
    </w:p>
    <w:p w14:paraId="474918BE" w14:textId="77777777" w:rsidR="00F46269" w:rsidRDefault="00F46269">
      <w:pPr>
        <w:spacing w:line="240" w:lineRule="auto"/>
      </w:pPr>
    </w:p>
    <w:p w14:paraId="5A46FEAF" w14:textId="77777777" w:rsidR="00F46269" w:rsidRDefault="00101EE8">
      <w:pPr>
        <w:spacing w:line="240" w:lineRule="auto"/>
        <w:ind w:firstLine="622"/>
      </w:pPr>
      <w:r>
        <w:t xml:space="preserve">SP = </w:t>
      </w:r>
      <w:r>
        <w:tab/>
        <w:t>the number of KPI Failure Points that shall accrue for the Repeat KPI Failure;</w:t>
      </w:r>
    </w:p>
    <w:p w14:paraId="70A57702" w14:textId="77777777" w:rsidR="00F46269" w:rsidRDefault="00101EE8">
      <w:pPr>
        <w:spacing w:line="240" w:lineRule="auto"/>
        <w:ind w:left="720" w:firstLine="720"/>
      </w:pPr>
      <w:r>
        <w:t>and</w:t>
      </w:r>
    </w:p>
    <w:p w14:paraId="16D37619" w14:textId="77777777" w:rsidR="00F46269" w:rsidRDefault="00F46269">
      <w:pPr>
        <w:spacing w:line="240" w:lineRule="auto"/>
      </w:pPr>
    </w:p>
    <w:p w14:paraId="496665FD" w14:textId="77777777" w:rsidR="00F46269" w:rsidRDefault="00101EE8">
      <w:pPr>
        <w:spacing w:line="240" w:lineRule="auto"/>
        <w:ind w:left="1418" w:hanging="851"/>
      </w:pPr>
      <w:r>
        <w:t xml:space="preserve">   P =    </w:t>
      </w:r>
      <w:r>
        <w:tab/>
        <w:t>the applicable number of KPI Failure Points for that KPI Failure as set out in Annex 1 Part 3 depending on whether the Repeat KPI Failure is a minor KPI Failure, a serious  KPI Failure,  a severe  KPI Failure  or a failure  to meet  the KPI service threshold.</w:t>
      </w:r>
    </w:p>
    <w:p w14:paraId="78636AA1" w14:textId="77777777" w:rsidR="00F46269" w:rsidRDefault="00101EE8">
      <w:pPr>
        <w:spacing w:line="240" w:lineRule="auto"/>
      </w:pPr>
      <w:r>
        <w:t xml:space="preserve"> </w:t>
      </w:r>
    </w:p>
    <w:p w14:paraId="18FEACE2" w14:textId="77777777" w:rsidR="00F46269" w:rsidRDefault="00F46269">
      <w:pPr>
        <w:spacing w:line="240" w:lineRule="auto"/>
        <w:ind w:left="567"/>
        <w:rPr>
          <w:b/>
          <w:i/>
        </w:rPr>
      </w:pPr>
    </w:p>
    <w:p w14:paraId="7D3B2075" w14:textId="77777777" w:rsidR="00F46269" w:rsidRDefault="00F46269">
      <w:pPr>
        <w:spacing w:line="240" w:lineRule="auto"/>
        <w:ind w:left="567"/>
        <w:rPr>
          <w:b/>
          <w:i/>
        </w:rPr>
      </w:pPr>
    </w:p>
    <w:p w14:paraId="605917D9" w14:textId="77777777" w:rsidR="00F46269" w:rsidRDefault="00F46269">
      <w:pPr>
        <w:spacing w:line="240" w:lineRule="auto"/>
        <w:ind w:left="567"/>
        <w:rPr>
          <w:b/>
          <w:i/>
        </w:rPr>
      </w:pPr>
    </w:p>
    <w:p w14:paraId="54F4B6AC" w14:textId="77777777" w:rsidR="00F46269" w:rsidRDefault="00101EE8">
      <w:pPr>
        <w:spacing w:line="240" w:lineRule="auto"/>
        <w:rPr>
          <w:b/>
          <w:i/>
        </w:rPr>
      </w:pPr>
      <w:r>
        <w:br w:type="page"/>
      </w:r>
    </w:p>
    <w:p w14:paraId="4B10D254" w14:textId="77777777" w:rsidR="00F46269" w:rsidRDefault="00F46269">
      <w:pPr>
        <w:spacing w:line="240" w:lineRule="auto"/>
        <w:ind w:left="567"/>
        <w:rPr>
          <w:b/>
          <w:i/>
        </w:rPr>
      </w:pPr>
    </w:p>
    <w:p w14:paraId="5F61C54B" w14:textId="77777777" w:rsidR="00F46269" w:rsidRDefault="00101EE8">
      <w:pPr>
        <w:spacing w:line="240" w:lineRule="auto"/>
        <w:ind w:left="567"/>
        <w:rPr>
          <w:b/>
          <w:i/>
          <w:highlight w:val="lightGray"/>
        </w:rPr>
      </w:pPr>
      <w:r>
        <w:rPr>
          <w:b/>
          <w:i/>
          <w:highlight w:val="lightGray"/>
        </w:rPr>
        <w:t>Worked  example  based  on  the  following  KPI Failure Points  regime  for  a service availability KPI:</w:t>
      </w:r>
    </w:p>
    <w:p w14:paraId="44DAB3D9" w14:textId="77777777" w:rsidR="00F46269" w:rsidRDefault="00F46269">
      <w:pPr>
        <w:spacing w:line="240" w:lineRule="auto"/>
        <w:rPr>
          <w:highlight w:val="yellow"/>
        </w:rPr>
      </w:pPr>
    </w:p>
    <w:tbl>
      <w:tblPr>
        <w:tblStyle w:val="aff2"/>
        <w:tblW w:w="6379" w:type="dxa"/>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7"/>
        <w:gridCol w:w="1982"/>
      </w:tblGrid>
      <w:tr w:rsidR="00F46269" w14:paraId="19B2E3DE" w14:textId="77777777">
        <w:trPr>
          <w:trHeight w:val="499"/>
        </w:trPr>
        <w:tc>
          <w:tcPr>
            <w:tcW w:w="4397" w:type="dxa"/>
            <w:tcBorders>
              <w:top w:val="single" w:sz="4" w:space="0" w:color="000000"/>
              <w:left w:val="single" w:sz="4" w:space="0" w:color="000000"/>
              <w:bottom w:val="nil"/>
              <w:right w:val="single" w:sz="4" w:space="0" w:color="000000"/>
            </w:tcBorders>
            <w:shd w:val="clear" w:color="auto" w:fill="F3F3F3"/>
          </w:tcPr>
          <w:p w14:paraId="1532715D" w14:textId="77777777" w:rsidR="00F46269" w:rsidRDefault="00101EE8">
            <w:pPr>
              <w:spacing w:before="66" w:line="240" w:lineRule="auto"/>
              <w:ind w:left="247" w:right="-20"/>
              <w:rPr>
                <w:rFonts w:ascii="Trebuchet MS" w:eastAsia="Trebuchet MS" w:hAnsi="Trebuchet MS" w:cs="Trebuchet MS"/>
                <w:b/>
                <w:sz w:val="21"/>
                <w:szCs w:val="21"/>
              </w:rPr>
            </w:pPr>
            <w:r>
              <w:rPr>
                <w:rFonts w:ascii="Trebuchet MS" w:eastAsia="Trebuchet MS" w:hAnsi="Trebuchet MS" w:cs="Trebuchet MS"/>
                <w:b/>
                <w:sz w:val="21"/>
                <w:szCs w:val="21"/>
              </w:rPr>
              <w:t>Severity Levels</w:t>
            </w:r>
          </w:p>
        </w:tc>
        <w:tc>
          <w:tcPr>
            <w:tcW w:w="1982" w:type="dxa"/>
            <w:tcBorders>
              <w:top w:val="single" w:sz="4" w:space="0" w:color="000000"/>
              <w:left w:val="single" w:sz="4" w:space="0" w:color="000000"/>
              <w:bottom w:val="nil"/>
              <w:right w:val="single" w:sz="4" w:space="0" w:color="000000"/>
            </w:tcBorders>
            <w:shd w:val="clear" w:color="auto" w:fill="F3F3F3"/>
          </w:tcPr>
          <w:p w14:paraId="4B33B4FB" w14:textId="77777777" w:rsidR="00F46269" w:rsidRDefault="00101EE8">
            <w:pPr>
              <w:spacing w:before="66" w:line="240" w:lineRule="auto"/>
              <w:ind w:left="242" w:right="-20"/>
              <w:rPr>
                <w:rFonts w:ascii="Trebuchet MS" w:eastAsia="Trebuchet MS" w:hAnsi="Trebuchet MS" w:cs="Trebuchet MS"/>
                <w:b/>
                <w:sz w:val="21"/>
                <w:szCs w:val="21"/>
              </w:rPr>
            </w:pPr>
            <w:r>
              <w:rPr>
                <w:rFonts w:ascii="Trebuchet MS" w:eastAsia="Trebuchet MS" w:hAnsi="Trebuchet MS" w:cs="Trebuchet MS"/>
                <w:b/>
                <w:sz w:val="21"/>
                <w:szCs w:val="21"/>
              </w:rPr>
              <w:t>KPI Failure Points</w:t>
            </w:r>
          </w:p>
        </w:tc>
      </w:tr>
      <w:tr w:rsidR="00F46269" w14:paraId="2E9F1B61" w14:textId="77777777">
        <w:trPr>
          <w:trHeight w:val="2717"/>
        </w:trPr>
        <w:tc>
          <w:tcPr>
            <w:tcW w:w="4397" w:type="dxa"/>
            <w:tcBorders>
              <w:top w:val="nil"/>
              <w:left w:val="single" w:sz="4" w:space="0" w:color="000000"/>
              <w:bottom w:val="single" w:sz="4" w:space="0" w:color="000000"/>
              <w:right w:val="single" w:sz="4" w:space="0" w:color="000000"/>
            </w:tcBorders>
          </w:tcPr>
          <w:p w14:paraId="7EDC7796" w14:textId="77777777" w:rsidR="00F46269" w:rsidRDefault="00101EE8">
            <w:pPr>
              <w:tabs>
                <w:tab w:val="left" w:pos="2320"/>
                <w:tab w:val="left" w:pos="2480"/>
                <w:tab w:val="left" w:pos="2840"/>
              </w:tabs>
              <w:spacing w:before="71" w:line="481" w:lineRule="auto"/>
              <w:ind w:left="247" w:right="464"/>
              <w:rPr>
                <w:rFonts w:ascii="Trebuchet MS" w:eastAsia="Trebuchet MS" w:hAnsi="Trebuchet MS" w:cs="Trebuchet MS"/>
                <w:sz w:val="21"/>
                <w:szCs w:val="21"/>
              </w:rPr>
            </w:pPr>
            <w:r>
              <w:rPr>
                <w:rFonts w:ascii="Trebuchet MS" w:eastAsia="Trebuchet MS" w:hAnsi="Trebuchet MS" w:cs="Trebuchet MS"/>
                <w:sz w:val="21"/>
                <w:szCs w:val="21"/>
              </w:rPr>
              <w:t xml:space="preserve">Target Performance Level: 99% Minor KPI Failure: </w:t>
            </w:r>
            <w:r>
              <w:rPr>
                <w:rFonts w:ascii="Trebuchet MS" w:eastAsia="Trebuchet MS" w:hAnsi="Trebuchet MS" w:cs="Trebuchet MS"/>
                <w:sz w:val="21"/>
                <w:szCs w:val="21"/>
              </w:rPr>
              <w:tab/>
              <w:t xml:space="preserve">98.0% - 98.9% Serious KPI Failure: </w:t>
            </w:r>
            <w:r>
              <w:rPr>
                <w:rFonts w:ascii="Trebuchet MS" w:eastAsia="Trebuchet MS" w:hAnsi="Trebuchet MS" w:cs="Trebuchet MS"/>
                <w:sz w:val="21"/>
                <w:szCs w:val="21"/>
              </w:rPr>
              <w:tab/>
            </w:r>
            <w:r>
              <w:rPr>
                <w:rFonts w:ascii="Trebuchet MS" w:eastAsia="Trebuchet MS" w:hAnsi="Trebuchet MS" w:cs="Trebuchet MS"/>
                <w:sz w:val="21"/>
                <w:szCs w:val="21"/>
              </w:rPr>
              <w:tab/>
              <w:t xml:space="preserve">97.0% - 97.9% Severe KPI Failure: </w:t>
            </w:r>
            <w:r>
              <w:rPr>
                <w:rFonts w:ascii="Trebuchet MS" w:eastAsia="Trebuchet MS" w:hAnsi="Trebuchet MS" w:cs="Trebuchet MS"/>
                <w:sz w:val="21"/>
                <w:szCs w:val="21"/>
              </w:rPr>
              <w:tab/>
              <w:t xml:space="preserve">96.0% - 96.9% KPI Service Threshold: </w:t>
            </w:r>
            <w:r>
              <w:rPr>
                <w:rFonts w:ascii="Trebuchet MS" w:eastAsia="Trebuchet MS" w:hAnsi="Trebuchet MS" w:cs="Trebuchet MS"/>
                <w:sz w:val="21"/>
                <w:szCs w:val="21"/>
              </w:rPr>
              <w:tab/>
            </w:r>
            <w:r>
              <w:rPr>
                <w:rFonts w:ascii="Trebuchet MS" w:eastAsia="Trebuchet MS" w:hAnsi="Trebuchet MS" w:cs="Trebuchet MS"/>
                <w:sz w:val="21"/>
                <w:szCs w:val="21"/>
              </w:rPr>
              <w:tab/>
              <w:t>below 96%</w:t>
            </w:r>
          </w:p>
        </w:tc>
        <w:tc>
          <w:tcPr>
            <w:tcW w:w="1982" w:type="dxa"/>
            <w:tcBorders>
              <w:top w:val="nil"/>
              <w:left w:val="single" w:sz="4" w:space="0" w:color="000000"/>
              <w:bottom w:val="single" w:sz="4" w:space="0" w:color="000000"/>
              <w:right w:val="single" w:sz="4" w:space="0" w:color="000000"/>
            </w:tcBorders>
          </w:tcPr>
          <w:p w14:paraId="6AE4C1AE" w14:textId="77777777" w:rsidR="00F46269" w:rsidRDefault="00101EE8">
            <w:pPr>
              <w:spacing w:before="71" w:line="240" w:lineRule="auto"/>
              <w:ind w:left="242" w:right="-20"/>
              <w:rPr>
                <w:rFonts w:ascii="Trebuchet MS" w:eastAsia="Trebuchet MS" w:hAnsi="Trebuchet MS" w:cs="Trebuchet MS"/>
                <w:sz w:val="21"/>
                <w:szCs w:val="21"/>
              </w:rPr>
            </w:pPr>
            <w:r>
              <w:rPr>
                <w:rFonts w:ascii="Trebuchet MS" w:eastAsia="Trebuchet MS" w:hAnsi="Trebuchet MS" w:cs="Trebuchet MS"/>
                <w:sz w:val="21"/>
                <w:szCs w:val="21"/>
              </w:rPr>
              <w:t>0</w:t>
            </w:r>
          </w:p>
          <w:p w14:paraId="64E72AB7" w14:textId="7B89479F" w:rsidR="00F46269" w:rsidRDefault="00F46269">
            <w:pPr>
              <w:spacing w:before="6" w:line="240" w:lineRule="auto"/>
              <w:rPr>
                <w:sz w:val="24"/>
                <w:szCs w:val="24"/>
              </w:rPr>
            </w:pPr>
          </w:p>
          <w:p w14:paraId="135EAE16" w14:textId="77777777" w:rsidR="00F46269" w:rsidRDefault="00101EE8">
            <w:pPr>
              <w:spacing w:line="240" w:lineRule="auto"/>
              <w:ind w:left="242" w:right="-20"/>
              <w:rPr>
                <w:rFonts w:ascii="Trebuchet MS" w:eastAsia="Trebuchet MS" w:hAnsi="Trebuchet MS" w:cs="Trebuchet MS"/>
                <w:sz w:val="21"/>
                <w:szCs w:val="21"/>
              </w:rPr>
            </w:pPr>
            <w:r>
              <w:rPr>
                <w:rFonts w:ascii="Trebuchet MS" w:eastAsia="Trebuchet MS" w:hAnsi="Trebuchet MS" w:cs="Trebuchet MS"/>
                <w:sz w:val="21"/>
                <w:szCs w:val="21"/>
              </w:rPr>
              <w:t>1</w:t>
            </w:r>
          </w:p>
          <w:p w14:paraId="32494248" w14:textId="77777777" w:rsidR="00F46269" w:rsidRDefault="00F46269">
            <w:pPr>
              <w:spacing w:before="6" w:line="240" w:lineRule="auto"/>
              <w:rPr>
                <w:sz w:val="24"/>
                <w:szCs w:val="24"/>
              </w:rPr>
            </w:pPr>
          </w:p>
          <w:p w14:paraId="3F809827" w14:textId="016884D7" w:rsidR="00F46269" w:rsidRDefault="00101EE8">
            <w:pPr>
              <w:spacing w:line="240" w:lineRule="auto"/>
              <w:ind w:left="242" w:right="-20"/>
              <w:rPr>
                <w:rFonts w:ascii="Trebuchet MS" w:eastAsia="Trebuchet MS" w:hAnsi="Trebuchet MS" w:cs="Trebuchet MS"/>
                <w:sz w:val="21"/>
                <w:szCs w:val="21"/>
              </w:rPr>
            </w:pPr>
            <w:r>
              <w:rPr>
                <w:rFonts w:ascii="Trebuchet MS" w:eastAsia="Trebuchet MS" w:hAnsi="Trebuchet MS" w:cs="Trebuchet MS"/>
                <w:sz w:val="21"/>
                <w:szCs w:val="21"/>
              </w:rPr>
              <w:t>2</w:t>
            </w:r>
          </w:p>
          <w:p w14:paraId="4359DB65" w14:textId="77777777" w:rsidR="00F46269" w:rsidRDefault="00F46269">
            <w:pPr>
              <w:spacing w:before="6" w:line="240" w:lineRule="auto"/>
              <w:rPr>
                <w:sz w:val="24"/>
                <w:szCs w:val="24"/>
              </w:rPr>
            </w:pPr>
          </w:p>
          <w:p w14:paraId="6942999D" w14:textId="77777777" w:rsidR="00F46269" w:rsidRDefault="00101EE8">
            <w:pPr>
              <w:spacing w:line="240" w:lineRule="auto"/>
              <w:ind w:left="242" w:right="-20"/>
              <w:rPr>
                <w:rFonts w:ascii="Trebuchet MS" w:eastAsia="Trebuchet MS" w:hAnsi="Trebuchet MS" w:cs="Trebuchet MS"/>
                <w:sz w:val="21"/>
                <w:szCs w:val="21"/>
              </w:rPr>
            </w:pPr>
            <w:r>
              <w:rPr>
                <w:rFonts w:ascii="Trebuchet MS" w:eastAsia="Trebuchet MS" w:hAnsi="Trebuchet MS" w:cs="Trebuchet MS"/>
                <w:sz w:val="21"/>
                <w:szCs w:val="21"/>
              </w:rPr>
              <w:t>3</w:t>
            </w:r>
          </w:p>
          <w:p w14:paraId="3B0C19C4" w14:textId="77777777" w:rsidR="00F46269" w:rsidRDefault="00F46269">
            <w:pPr>
              <w:spacing w:before="6" w:line="240" w:lineRule="auto"/>
              <w:rPr>
                <w:sz w:val="24"/>
                <w:szCs w:val="24"/>
              </w:rPr>
            </w:pPr>
          </w:p>
          <w:p w14:paraId="5A454619" w14:textId="77777777" w:rsidR="00F46269" w:rsidRDefault="00101EE8">
            <w:pPr>
              <w:spacing w:line="240" w:lineRule="auto"/>
              <w:ind w:left="242" w:right="-20"/>
              <w:rPr>
                <w:rFonts w:ascii="Trebuchet MS" w:eastAsia="Trebuchet MS" w:hAnsi="Trebuchet MS" w:cs="Trebuchet MS"/>
                <w:sz w:val="21"/>
                <w:szCs w:val="21"/>
              </w:rPr>
            </w:pPr>
            <w:r>
              <w:rPr>
                <w:rFonts w:ascii="Trebuchet MS" w:eastAsia="Trebuchet MS" w:hAnsi="Trebuchet MS" w:cs="Trebuchet MS"/>
                <w:sz w:val="21"/>
                <w:szCs w:val="21"/>
              </w:rPr>
              <w:t>4</w:t>
            </w:r>
          </w:p>
        </w:tc>
      </w:tr>
    </w:tbl>
    <w:p w14:paraId="28EA1A1A" w14:textId="77777777" w:rsidR="00F46269" w:rsidRDefault="00F46269">
      <w:pPr>
        <w:spacing w:line="240" w:lineRule="auto"/>
      </w:pPr>
    </w:p>
    <w:p w14:paraId="37F82453" w14:textId="77777777" w:rsidR="00F46269" w:rsidRDefault="00101EE8">
      <w:pPr>
        <w:spacing w:line="240" w:lineRule="auto"/>
        <w:rPr>
          <w:i/>
          <w:highlight w:val="lightGray"/>
        </w:rPr>
      </w:pPr>
      <w:r>
        <w:rPr>
          <w:i/>
          <w:highlight w:val="lightGray"/>
        </w:rPr>
        <w:t>Example 1:</w:t>
      </w:r>
    </w:p>
    <w:p w14:paraId="45964591" w14:textId="77777777" w:rsidR="00F46269" w:rsidRDefault="00F46269">
      <w:pPr>
        <w:spacing w:line="240" w:lineRule="auto"/>
        <w:rPr>
          <w:i/>
          <w:highlight w:val="lightGray"/>
        </w:rPr>
      </w:pPr>
    </w:p>
    <w:p w14:paraId="30F7951B" w14:textId="77777777" w:rsidR="00F46269" w:rsidRDefault="00101EE8">
      <w:pPr>
        <w:spacing w:line="240" w:lineRule="auto"/>
        <w:rPr>
          <w:i/>
          <w:highlight w:val="lightGray"/>
        </w:rPr>
      </w:pPr>
      <w:r>
        <w:rPr>
          <w:i/>
          <w:highlight w:val="lightGray"/>
        </w:rPr>
        <w:t>If  the  Suppliers  achieve a service  availability  of  98.5%  in  a  given  Measurement Period,   this will be  a  minor  KPI  Failure   for  this KPI  in  that Measurement Period and accordingly  will accrue 1 KPI Failure Point. If, in the next Measurement  Period,  it  achieves a service  availability  of  96.5%,  this will be a severe KPI Failure and accordingly would normally accrue 3 KPI Failure Points, but as the failure will in these circumstances be a Repeat KPI Failure, this amount is doubled and so the Suppliers will incur 6 KPI Failure Points  for this failure  (i.e.  SP = 3 x 2). If in the  next  Measurement  Period  it achieves  a service  availability  of  96.5%,  the  Suppliers  will  again  incur  6  KPI Failure Points.</w:t>
      </w:r>
    </w:p>
    <w:p w14:paraId="252006F3" w14:textId="77777777" w:rsidR="00F46269" w:rsidRDefault="00F46269">
      <w:pPr>
        <w:spacing w:line="240" w:lineRule="auto"/>
        <w:rPr>
          <w:highlight w:val="lightGray"/>
        </w:rPr>
      </w:pPr>
    </w:p>
    <w:p w14:paraId="58B75F75" w14:textId="77777777" w:rsidR="00F46269" w:rsidRDefault="00101EE8">
      <w:pPr>
        <w:spacing w:line="240" w:lineRule="auto"/>
        <w:rPr>
          <w:i/>
          <w:highlight w:val="lightGray"/>
        </w:rPr>
      </w:pPr>
      <w:r>
        <w:rPr>
          <w:i/>
          <w:highlight w:val="lightGray"/>
        </w:rPr>
        <w:t>Example 2:</w:t>
      </w:r>
    </w:p>
    <w:p w14:paraId="0DD5FAC7" w14:textId="77777777" w:rsidR="00F46269" w:rsidRDefault="00F46269">
      <w:pPr>
        <w:spacing w:line="240" w:lineRule="auto"/>
        <w:rPr>
          <w:i/>
          <w:highlight w:val="lightGray"/>
        </w:rPr>
      </w:pPr>
    </w:p>
    <w:p w14:paraId="65024DA7" w14:textId="77777777" w:rsidR="00F46269" w:rsidRDefault="00101EE8">
      <w:pPr>
        <w:spacing w:line="240" w:lineRule="auto"/>
        <w:rPr>
          <w:i/>
        </w:rPr>
      </w:pPr>
      <w:r>
        <w:rPr>
          <w:i/>
          <w:highlight w:val="lightGray"/>
        </w:rPr>
        <w:t>If  the  Suppliers  achieve  a service  availability  of  96.5%  in  a  given  Measurement Period,  this will be  a  severe  KPI  Failure  for this KPI   in  that Measurement Period and accordingly accrue 3 KPI Failure Points. If, in the next Measurement Period, it achieves a service availability of 98.5%, this will be a minor KPI Failure and accordingly accrue 1 KPI Failure Point, but as the failure will in these circumstances be a Repeat KPI Failure, this amount is doubled and so the Suppliers will incur 2 KPI Failure Points for this failure (i.e. SP = 1 x 2). If in the next Measurement Period it achieves Service Availability of 96.5%, the Supplier will incur 6 KPI Failure Points.</w:t>
      </w:r>
    </w:p>
    <w:p w14:paraId="0D511050" w14:textId="77777777" w:rsidR="00F46269" w:rsidRDefault="00F46269">
      <w:pPr>
        <w:spacing w:line="240" w:lineRule="auto"/>
        <w:rPr>
          <w:i/>
        </w:rPr>
      </w:pPr>
    </w:p>
    <w:p w14:paraId="79EB8F12" w14:textId="77777777" w:rsidR="00F46269" w:rsidRDefault="00F46269">
      <w:pPr>
        <w:spacing w:line="240" w:lineRule="auto"/>
      </w:pPr>
    </w:p>
    <w:p w14:paraId="5CDCA6B7" w14:textId="77777777" w:rsidR="00F46269" w:rsidRDefault="00101EE8">
      <w:pPr>
        <w:spacing w:line="240" w:lineRule="auto"/>
        <w:rPr>
          <w:b/>
        </w:rPr>
      </w:pPr>
      <w:r>
        <w:rPr>
          <w:b/>
        </w:rPr>
        <w:t>Related KPI Failures</w:t>
      </w:r>
    </w:p>
    <w:p w14:paraId="17F49A04" w14:textId="77777777" w:rsidR="00F46269" w:rsidRDefault="00F46269">
      <w:pPr>
        <w:spacing w:line="240" w:lineRule="auto"/>
      </w:pPr>
    </w:p>
    <w:p w14:paraId="1DC555A2" w14:textId="77777777" w:rsidR="00F46269" w:rsidRDefault="00101EE8">
      <w:pPr>
        <w:numPr>
          <w:ilvl w:val="0"/>
          <w:numId w:val="7"/>
        </w:numPr>
        <w:pBdr>
          <w:top w:val="nil"/>
          <w:left w:val="nil"/>
          <w:bottom w:val="nil"/>
          <w:right w:val="nil"/>
          <w:between w:val="nil"/>
        </w:pBdr>
        <w:jc w:val="both"/>
        <w:rPr>
          <w:color w:val="000000"/>
        </w:rPr>
      </w:pPr>
      <w:r>
        <w:rPr>
          <w:color w:val="000000"/>
        </w:rPr>
        <w:t>If any specific KPI refers to both Service Availability and System Response Times, the System Response Times achieved by the Supplier for any period of time during a Service Period during which the relevant Service or element of a Service is determined to be Non-Available shall not be taken into account in calculating the average System Response Times over the course of that Service Period.  Accordingly,  the  Supplier  shall  not  incur  any  Service  Points  for failure to meet System Response Times in circumstances  where such failure is a result  of, and the Supplier  has already  incurred  Service  Points  for, the Service being Non-Available.</w:t>
      </w:r>
      <w:r>
        <w:br w:type="page"/>
      </w:r>
    </w:p>
    <w:p w14:paraId="3672FAF3" w14:textId="77777777" w:rsidR="00F46269" w:rsidRDefault="00101EE8">
      <w:pPr>
        <w:keepNext/>
        <w:pBdr>
          <w:top w:val="nil"/>
          <w:left w:val="nil"/>
          <w:bottom w:val="nil"/>
          <w:right w:val="nil"/>
          <w:between w:val="nil"/>
        </w:pBdr>
        <w:spacing w:line="240" w:lineRule="auto"/>
        <w:jc w:val="center"/>
        <w:rPr>
          <w:b/>
          <w:color w:val="000000"/>
        </w:rPr>
      </w:pPr>
      <w:r>
        <w:rPr>
          <w:b/>
          <w:color w:val="000000"/>
        </w:rPr>
        <w:tab/>
        <w:t xml:space="preserve">Annex 1 Part 3: KPIs </w:t>
      </w:r>
    </w:p>
    <w:p w14:paraId="7412009C" w14:textId="77777777" w:rsidR="00F46269" w:rsidRDefault="00F46269">
      <w:pPr>
        <w:spacing w:after="120"/>
        <w:jc w:val="both"/>
        <w:rPr>
          <w:i/>
          <w:highlight w:val="lightGray"/>
        </w:rPr>
      </w:pPr>
    </w:p>
    <w:p w14:paraId="26CF4C6B" w14:textId="127BD6C0" w:rsidR="00F46269" w:rsidRDefault="00C94ECA">
      <w:pPr>
        <w:widowControl w:val="0"/>
        <w:spacing w:before="5" w:line="240" w:lineRule="auto"/>
        <w:rPr>
          <w:rFonts w:ascii="Calibri" w:eastAsia="Calibri" w:hAnsi="Calibri" w:cs="Calibri"/>
          <w:sz w:val="24"/>
          <w:szCs w:val="24"/>
        </w:rPr>
      </w:pPr>
      <w:r w:rsidRPr="00B9615C">
        <w:rPr>
          <w:i/>
          <w:highlight w:val="lightGray"/>
          <w:shd w:val="clear" w:color="auto" w:fill="FCE5CD"/>
        </w:rPr>
        <w:t>Insert KPIs in the table below. Standard KPIs have been provided. If you do not wish to use KPIs you can leave the table blank.</w:t>
      </w:r>
    </w:p>
    <w:p w14:paraId="79B37D35" w14:textId="77777777" w:rsidR="00F46269" w:rsidRDefault="00F46269">
      <w:pPr>
        <w:widowControl w:val="0"/>
        <w:spacing w:line="240" w:lineRule="auto"/>
        <w:rPr>
          <w:rFonts w:ascii="Calibri" w:eastAsia="Calibri" w:hAnsi="Calibri" w:cs="Calibri"/>
          <w:sz w:val="24"/>
          <w:szCs w:val="24"/>
        </w:rPr>
      </w:pPr>
    </w:p>
    <w:p w14:paraId="75D7605F" w14:textId="77777777" w:rsidR="00F46269" w:rsidRDefault="00101EE8">
      <w:pPr>
        <w:widowControl w:val="0"/>
        <w:numPr>
          <w:ilvl w:val="0"/>
          <w:numId w:val="1"/>
        </w:numPr>
        <w:pBdr>
          <w:top w:val="nil"/>
          <w:left w:val="nil"/>
          <w:bottom w:val="nil"/>
          <w:right w:val="nil"/>
          <w:between w:val="nil"/>
        </w:pBdr>
        <w:tabs>
          <w:tab w:val="left" w:pos="920"/>
        </w:tabs>
        <w:spacing w:line="240" w:lineRule="auto"/>
        <w:ind w:right="-20"/>
        <w:rPr>
          <w:b/>
          <w:color w:val="000000"/>
          <w:sz w:val="21"/>
          <w:szCs w:val="21"/>
        </w:rPr>
      </w:pPr>
      <w:r>
        <w:rPr>
          <w:b/>
          <w:color w:val="000000"/>
          <w:sz w:val="21"/>
          <w:szCs w:val="21"/>
        </w:rPr>
        <w:t>Primary Key Performance Indicators</w:t>
      </w:r>
    </w:p>
    <w:p w14:paraId="6299221B" w14:textId="77777777" w:rsidR="00F46269" w:rsidRDefault="00F46269">
      <w:pPr>
        <w:widowControl w:val="0"/>
        <w:tabs>
          <w:tab w:val="left" w:pos="920"/>
        </w:tabs>
        <w:spacing w:line="240" w:lineRule="auto"/>
        <w:ind w:right="-20"/>
        <w:rPr>
          <w:i/>
          <w:sz w:val="21"/>
          <w:szCs w:val="21"/>
        </w:rPr>
      </w:pPr>
    </w:p>
    <w:p w14:paraId="27BE60EB" w14:textId="77777777" w:rsidR="00F46269" w:rsidRDefault="00F46269">
      <w:pPr>
        <w:widowControl w:val="0"/>
        <w:spacing w:line="240" w:lineRule="auto"/>
        <w:rPr>
          <w:sz w:val="24"/>
          <w:szCs w:val="24"/>
        </w:rPr>
      </w:pPr>
    </w:p>
    <w:tbl>
      <w:tblPr>
        <w:tblStyle w:val="aff3"/>
        <w:tblW w:w="932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
        <w:gridCol w:w="1954"/>
        <w:gridCol w:w="1622"/>
        <w:gridCol w:w="1810"/>
        <w:gridCol w:w="2102"/>
        <w:gridCol w:w="1018"/>
      </w:tblGrid>
      <w:tr w:rsidR="00F46269" w14:paraId="6414F88B" w14:textId="77777777">
        <w:trPr>
          <w:trHeight w:val="763"/>
        </w:trPr>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4D98DB8E" w14:textId="77777777" w:rsidR="00F46269" w:rsidRDefault="00F46269">
            <w:pPr>
              <w:widowControl w:val="0"/>
              <w:spacing w:before="8" w:line="120" w:lineRule="auto"/>
              <w:rPr>
                <w:sz w:val="12"/>
                <w:szCs w:val="12"/>
              </w:rPr>
            </w:pPr>
          </w:p>
          <w:p w14:paraId="7C2BBBA9" w14:textId="77777777" w:rsidR="00F46269" w:rsidRDefault="00101EE8">
            <w:pPr>
              <w:widowControl w:val="0"/>
              <w:spacing w:line="240" w:lineRule="auto"/>
              <w:ind w:right="-20"/>
              <w:rPr>
                <w:sz w:val="21"/>
                <w:szCs w:val="21"/>
              </w:rPr>
            </w:pPr>
            <w:r>
              <w:rPr>
                <w:sz w:val="21"/>
                <w:szCs w:val="21"/>
              </w:rPr>
              <w:t>No.</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34CB43DF" w14:textId="77777777" w:rsidR="00F46269" w:rsidRDefault="00F46269">
            <w:pPr>
              <w:widowControl w:val="0"/>
              <w:spacing w:before="8" w:line="120" w:lineRule="auto"/>
              <w:rPr>
                <w:sz w:val="12"/>
                <w:szCs w:val="12"/>
              </w:rPr>
            </w:pPr>
          </w:p>
          <w:p w14:paraId="74F7970D" w14:textId="77777777" w:rsidR="00F46269" w:rsidRDefault="00101EE8">
            <w:pPr>
              <w:widowControl w:val="0"/>
              <w:spacing w:line="240" w:lineRule="auto"/>
              <w:ind w:right="-20"/>
              <w:rPr>
                <w:sz w:val="21"/>
                <w:szCs w:val="21"/>
              </w:rPr>
            </w:pPr>
            <w:r>
              <w:rPr>
                <w:sz w:val="21"/>
                <w:szCs w:val="21"/>
              </w:rPr>
              <w:t>Key Performance</w:t>
            </w:r>
          </w:p>
          <w:p w14:paraId="596AD425" w14:textId="77777777" w:rsidR="00F46269" w:rsidRDefault="00101EE8">
            <w:pPr>
              <w:widowControl w:val="0"/>
              <w:spacing w:before="15" w:line="240" w:lineRule="auto"/>
              <w:ind w:right="-20"/>
              <w:rPr>
                <w:sz w:val="21"/>
                <w:szCs w:val="21"/>
              </w:rPr>
            </w:pPr>
            <w:r>
              <w:rPr>
                <w:sz w:val="21"/>
                <w:szCs w:val="21"/>
              </w:rPr>
              <w:t>Indicator Title</w:t>
            </w:r>
          </w:p>
        </w:tc>
        <w:tc>
          <w:tcPr>
            <w:tcW w:w="1622" w:type="dxa"/>
            <w:tcBorders>
              <w:top w:val="single" w:sz="4" w:space="0" w:color="000000"/>
              <w:left w:val="single" w:sz="4" w:space="0" w:color="000000"/>
              <w:bottom w:val="single" w:sz="4" w:space="0" w:color="000000"/>
              <w:right w:val="single" w:sz="4" w:space="0" w:color="000000"/>
            </w:tcBorders>
            <w:shd w:val="clear" w:color="auto" w:fill="D9D9D9"/>
          </w:tcPr>
          <w:p w14:paraId="7259642F" w14:textId="77777777" w:rsidR="00F46269" w:rsidRDefault="00F46269">
            <w:pPr>
              <w:widowControl w:val="0"/>
              <w:spacing w:before="8" w:line="120" w:lineRule="auto"/>
              <w:rPr>
                <w:sz w:val="12"/>
                <w:szCs w:val="12"/>
              </w:rPr>
            </w:pPr>
          </w:p>
          <w:p w14:paraId="6A65499F" w14:textId="77777777" w:rsidR="00F46269" w:rsidRDefault="00101EE8">
            <w:pPr>
              <w:widowControl w:val="0"/>
              <w:spacing w:line="240" w:lineRule="auto"/>
              <w:ind w:right="-20"/>
              <w:rPr>
                <w:sz w:val="21"/>
                <w:szCs w:val="21"/>
              </w:rPr>
            </w:pPr>
            <w:r>
              <w:rPr>
                <w:sz w:val="21"/>
                <w:szCs w:val="21"/>
              </w:rPr>
              <w:t>Definition</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Pr>
          <w:p w14:paraId="4AC63DFD" w14:textId="77777777" w:rsidR="00F46269" w:rsidRDefault="00F46269">
            <w:pPr>
              <w:widowControl w:val="0"/>
              <w:spacing w:before="8" w:line="120" w:lineRule="auto"/>
              <w:rPr>
                <w:sz w:val="12"/>
                <w:szCs w:val="12"/>
              </w:rPr>
            </w:pPr>
          </w:p>
          <w:p w14:paraId="3244FBF6" w14:textId="77777777" w:rsidR="00F46269" w:rsidRDefault="00101EE8">
            <w:pPr>
              <w:widowControl w:val="0"/>
              <w:spacing w:line="240" w:lineRule="auto"/>
              <w:ind w:right="-20"/>
              <w:rPr>
                <w:sz w:val="21"/>
                <w:szCs w:val="21"/>
              </w:rPr>
            </w:pPr>
            <w:r>
              <w:rPr>
                <w:sz w:val="21"/>
                <w:szCs w:val="21"/>
              </w:rPr>
              <w:t>Frequency of</w:t>
            </w:r>
          </w:p>
          <w:p w14:paraId="1B82D92C" w14:textId="77777777" w:rsidR="00F46269" w:rsidRDefault="00101EE8">
            <w:pPr>
              <w:widowControl w:val="0"/>
              <w:spacing w:before="15" w:line="240" w:lineRule="auto"/>
              <w:ind w:right="-20"/>
              <w:rPr>
                <w:sz w:val="21"/>
                <w:szCs w:val="21"/>
              </w:rPr>
            </w:pPr>
            <w:r>
              <w:rPr>
                <w:sz w:val="21"/>
                <w:szCs w:val="21"/>
              </w:rPr>
              <w:t>Measurement</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cPr>
          <w:p w14:paraId="05D2276F" w14:textId="77777777" w:rsidR="00F46269" w:rsidRDefault="00F46269">
            <w:pPr>
              <w:widowControl w:val="0"/>
              <w:spacing w:before="8" w:line="120" w:lineRule="auto"/>
              <w:rPr>
                <w:sz w:val="12"/>
                <w:szCs w:val="12"/>
              </w:rPr>
            </w:pPr>
          </w:p>
          <w:p w14:paraId="6A3F7482" w14:textId="77777777" w:rsidR="00F46269" w:rsidRDefault="00101EE8">
            <w:pPr>
              <w:widowControl w:val="0"/>
              <w:spacing w:line="240" w:lineRule="auto"/>
              <w:ind w:right="-20"/>
              <w:rPr>
                <w:sz w:val="21"/>
                <w:szCs w:val="21"/>
              </w:rPr>
            </w:pPr>
            <w:r>
              <w:rPr>
                <w:sz w:val="21"/>
                <w:szCs w:val="21"/>
              </w:rPr>
              <w:t>Severity Levels</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Pr>
          <w:p w14:paraId="1F659F5B" w14:textId="77777777" w:rsidR="00F46269" w:rsidRDefault="00F46269">
            <w:pPr>
              <w:widowControl w:val="0"/>
              <w:spacing w:before="8" w:line="120" w:lineRule="auto"/>
              <w:rPr>
                <w:sz w:val="12"/>
                <w:szCs w:val="12"/>
              </w:rPr>
            </w:pPr>
          </w:p>
          <w:p w14:paraId="189F30C4" w14:textId="77777777" w:rsidR="00F46269" w:rsidRDefault="00101EE8">
            <w:pPr>
              <w:widowControl w:val="0"/>
              <w:spacing w:line="240" w:lineRule="auto"/>
              <w:ind w:right="-20"/>
              <w:rPr>
                <w:sz w:val="21"/>
                <w:szCs w:val="21"/>
              </w:rPr>
            </w:pPr>
            <w:r>
              <w:rPr>
                <w:sz w:val="21"/>
                <w:szCs w:val="21"/>
              </w:rPr>
              <w:t>Service</w:t>
            </w:r>
          </w:p>
          <w:p w14:paraId="2E1E865A" w14:textId="77777777" w:rsidR="00F46269" w:rsidRDefault="00101EE8">
            <w:pPr>
              <w:widowControl w:val="0"/>
              <w:spacing w:before="15" w:line="240" w:lineRule="auto"/>
              <w:ind w:right="-20"/>
              <w:rPr>
                <w:sz w:val="21"/>
                <w:szCs w:val="21"/>
              </w:rPr>
            </w:pPr>
            <w:r>
              <w:rPr>
                <w:sz w:val="21"/>
                <w:szCs w:val="21"/>
              </w:rPr>
              <w:t>Points</w:t>
            </w:r>
          </w:p>
        </w:tc>
      </w:tr>
      <w:tr w:rsidR="00C94ECA" w14:paraId="437B187D" w14:textId="77777777">
        <w:trPr>
          <w:trHeight w:val="5184"/>
        </w:trPr>
        <w:tc>
          <w:tcPr>
            <w:tcW w:w="821" w:type="dxa"/>
            <w:tcBorders>
              <w:top w:val="single" w:sz="4" w:space="0" w:color="000000"/>
              <w:left w:val="single" w:sz="4" w:space="0" w:color="000000"/>
              <w:bottom w:val="single" w:sz="4" w:space="0" w:color="000000"/>
              <w:right w:val="single" w:sz="4" w:space="0" w:color="000000"/>
            </w:tcBorders>
          </w:tcPr>
          <w:p w14:paraId="04200CFA" w14:textId="77777777" w:rsidR="00C94ECA" w:rsidRPr="00C94ECA" w:rsidRDefault="00C94ECA" w:rsidP="00C94ECA">
            <w:pPr>
              <w:widowControl w:val="0"/>
              <w:spacing w:before="8" w:line="120" w:lineRule="auto"/>
              <w:rPr>
                <w:i/>
                <w:sz w:val="12"/>
                <w:szCs w:val="12"/>
                <w:highlight w:val="lightGray"/>
              </w:rPr>
            </w:pPr>
          </w:p>
          <w:p w14:paraId="5C9E9235" w14:textId="77777777" w:rsidR="00C94ECA" w:rsidRPr="00B9615C" w:rsidRDefault="00106217" w:rsidP="00C94ECA">
            <w:pPr>
              <w:widowControl w:val="0"/>
              <w:spacing w:before="8" w:line="120" w:lineRule="auto"/>
              <w:rPr>
                <w:i/>
                <w:sz w:val="12"/>
                <w:szCs w:val="12"/>
              </w:rPr>
            </w:pPr>
            <w:sdt>
              <w:sdtPr>
                <w:tag w:val="goog_rdk_1"/>
                <w:id w:val="-1375233570"/>
              </w:sdtPr>
              <w:sdtEndPr/>
              <w:sdtContent/>
            </w:sdt>
            <w:sdt>
              <w:sdtPr>
                <w:tag w:val="goog_rdk_2"/>
                <w:id w:val="765965332"/>
              </w:sdtPr>
              <w:sdtEndPr/>
              <w:sdtContent/>
            </w:sdt>
            <w:sdt>
              <w:sdtPr>
                <w:tag w:val="goog_rdk_3"/>
                <w:id w:val="-1002500913"/>
              </w:sdtPr>
              <w:sdtEndPr/>
              <w:sdtContent/>
            </w:sdt>
            <w:sdt>
              <w:sdtPr>
                <w:tag w:val="goog_rdk_4"/>
                <w:id w:val="-1123603394"/>
              </w:sdtPr>
              <w:sdtEndPr/>
              <w:sdtContent/>
            </w:sdt>
          </w:p>
          <w:p w14:paraId="11E312F0" w14:textId="418ED4AE" w:rsidR="00C94ECA" w:rsidRPr="00C94ECA" w:rsidRDefault="00C94ECA" w:rsidP="00C94ECA">
            <w:pPr>
              <w:widowControl w:val="0"/>
              <w:spacing w:line="240" w:lineRule="auto"/>
              <w:ind w:right="-20"/>
              <w:rPr>
                <w:i/>
                <w:sz w:val="21"/>
                <w:szCs w:val="21"/>
                <w:highlight w:val="lightGray"/>
              </w:rPr>
            </w:pPr>
            <w:r w:rsidRPr="00B9615C">
              <w:rPr>
                <w:i/>
                <w:sz w:val="21"/>
                <w:szCs w:val="21"/>
              </w:rPr>
              <w:t>1</w:t>
            </w:r>
          </w:p>
        </w:tc>
        <w:tc>
          <w:tcPr>
            <w:tcW w:w="1954" w:type="dxa"/>
            <w:tcBorders>
              <w:top w:val="single" w:sz="4" w:space="0" w:color="000000"/>
              <w:left w:val="single" w:sz="4" w:space="0" w:color="000000"/>
              <w:bottom w:val="single" w:sz="4" w:space="0" w:color="000000"/>
              <w:right w:val="single" w:sz="4" w:space="0" w:color="000000"/>
            </w:tcBorders>
          </w:tcPr>
          <w:p w14:paraId="4B3B0B53" w14:textId="77777777" w:rsidR="00C94ECA" w:rsidRPr="00B9615C" w:rsidRDefault="00C94ECA" w:rsidP="00B9615C">
            <w:pPr>
              <w:widowControl w:val="0"/>
              <w:spacing w:line="240" w:lineRule="auto"/>
              <w:ind w:right="-20"/>
              <w:rPr>
                <w:i/>
                <w:sz w:val="21"/>
              </w:rPr>
            </w:pPr>
          </w:p>
          <w:p w14:paraId="53698681" w14:textId="1F81E271" w:rsidR="00C94ECA" w:rsidRPr="00C94ECA" w:rsidRDefault="00C94ECA" w:rsidP="00C94ECA">
            <w:pPr>
              <w:widowControl w:val="0"/>
              <w:spacing w:line="240" w:lineRule="auto"/>
              <w:ind w:right="-20"/>
              <w:rPr>
                <w:i/>
                <w:sz w:val="21"/>
                <w:szCs w:val="21"/>
                <w:highlight w:val="lightGray"/>
              </w:rPr>
            </w:pPr>
            <w:r w:rsidRPr="00B9615C">
              <w:rPr>
                <w:i/>
                <w:sz w:val="21"/>
                <w:szCs w:val="21"/>
              </w:rPr>
              <w:t xml:space="preserve">Service Availability </w:t>
            </w:r>
          </w:p>
        </w:tc>
        <w:tc>
          <w:tcPr>
            <w:tcW w:w="1622" w:type="dxa"/>
            <w:tcBorders>
              <w:top w:val="single" w:sz="4" w:space="0" w:color="000000"/>
              <w:left w:val="single" w:sz="4" w:space="0" w:color="000000"/>
              <w:bottom w:val="single" w:sz="4" w:space="0" w:color="000000"/>
              <w:right w:val="single" w:sz="4" w:space="0" w:color="000000"/>
            </w:tcBorders>
          </w:tcPr>
          <w:p w14:paraId="4F1F0C6A" w14:textId="77777777" w:rsidR="00C94ECA" w:rsidRPr="00C94ECA" w:rsidRDefault="00C94ECA" w:rsidP="00C94ECA">
            <w:pPr>
              <w:widowControl w:val="0"/>
              <w:spacing w:before="8" w:line="120" w:lineRule="auto"/>
              <w:rPr>
                <w:i/>
                <w:sz w:val="12"/>
                <w:szCs w:val="12"/>
                <w:highlight w:val="lightGray"/>
              </w:rPr>
            </w:pPr>
          </w:p>
          <w:p w14:paraId="1FC4B0EA" w14:textId="54D8CA9D" w:rsidR="00C94ECA" w:rsidRPr="00C94ECA" w:rsidRDefault="00C94ECA" w:rsidP="00C94ECA">
            <w:pPr>
              <w:widowControl w:val="0"/>
              <w:spacing w:line="252" w:lineRule="auto"/>
              <w:ind w:right="247"/>
              <w:rPr>
                <w:i/>
                <w:sz w:val="21"/>
                <w:szCs w:val="21"/>
                <w:highlight w:val="lightGray"/>
              </w:rPr>
            </w:pPr>
            <w:r w:rsidRPr="00B9615C">
              <w:rPr>
                <w:i/>
              </w:rPr>
              <w:t xml:space="preserve"> </w:t>
            </w:r>
            <w:r w:rsidRPr="00B9615C">
              <w:rPr>
                <w:i/>
                <w:sz w:val="21"/>
                <w:szCs w:val="21"/>
              </w:rPr>
              <w:t xml:space="preserve">The service is available for 99% of the time. </w:t>
            </w:r>
          </w:p>
        </w:tc>
        <w:tc>
          <w:tcPr>
            <w:tcW w:w="1810" w:type="dxa"/>
            <w:tcBorders>
              <w:top w:val="single" w:sz="4" w:space="0" w:color="000000"/>
              <w:left w:val="single" w:sz="4" w:space="0" w:color="000000"/>
              <w:bottom w:val="single" w:sz="4" w:space="0" w:color="000000"/>
              <w:right w:val="single" w:sz="4" w:space="0" w:color="000000"/>
            </w:tcBorders>
          </w:tcPr>
          <w:p w14:paraId="1F503A80" w14:textId="77777777" w:rsidR="00C94ECA" w:rsidRPr="00B9615C" w:rsidRDefault="00C94ECA" w:rsidP="00C94ECA">
            <w:pPr>
              <w:widowControl w:val="0"/>
              <w:spacing w:after="200" w:line="240" w:lineRule="auto"/>
              <w:ind w:left="141"/>
              <w:rPr>
                <w:i/>
              </w:rPr>
            </w:pPr>
          </w:p>
          <w:p w14:paraId="57C3BFF2" w14:textId="63E10AD4" w:rsidR="00C94ECA" w:rsidRPr="00C94ECA" w:rsidRDefault="00C94ECA" w:rsidP="00C94ECA">
            <w:pPr>
              <w:widowControl w:val="0"/>
              <w:spacing w:after="200" w:line="276" w:lineRule="auto"/>
              <w:rPr>
                <w:i/>
                <w:highlight w:val="lightGray"/>
              </w:rPr>
            </w:pPr>
            <w:r w:rsidRPr="00B9615C">
              <w:rPr>
                <w:i/>
              </w:rPr>
              <w:t xml:space="preserve">Monthly </w:t>
            </w:r>
          </w:p>
        </w:tc>
        <w:tc>
          <w:tcPr>
            <w:tcW w:w="2102" w:type="dxa"/>
            <w:tcBorders>
              <w:top w:val="single" w:sz="4" w:space="0" w:color="000000"/>
              <w:left w:val="single" w:sz="4" w:space="0" w:color="000000"/>
              <w:bottom w:val="single" w:sz="4" w:space="0" w:color="000000"/>
              <w:right w:val="single" w:sz="4" w:space="0" w:color="000000"/>
            </w:tcBorders>
          </w:tcPr>
          <w:p w14:paraId="20FDD6D1" w14:textId="77777777" w:rsidR="00C94ECA" w:rsidRPr="00B9615C" w:rsidRDefault="00C94ECA" w:rsidP="00C94ECA">
            <w:pPr>
              <w:widowControl w:val="0"/>
              <w:spacing w:before="8" w:line="120" w:lineRule="auto"/>
              <w:rPr>
                <w:i/>
                <w:sz w:val="12"/>
              </w:rPr>
            </w:pPr>
          </w:p>
          <w:p w14:paraId="4526DD54" w14:textId="77777777" w:rsidR="00C94ECA" w:rsidRPr="00B9615C" w:rsidRDefault="00C94ECA" w:rsidP="00C94ECA">
            <w:pPr>
              <w:tabs>
                <w:tab w:val="left" w:pos="2320"/>
                <w:tab w:val="left" w:pos="2480"/>
                <w:tab w:val="left" w:pos="2840"/>
              </w:tabs>
              <w:spacing w:before="71" w:line="240" w:lineRule="auto"/>
              <w:ind w:left="247" w:right="464"/>
              <w:jc w:val="left"/>
              <w:rPr>
                <w:rFonts w:ascii="Trebuchet MS" w:eastAsia="Trebuchet MS" w:hAnsi="Trebuchet MS" w:cs="Trebuchet MS"/>
                <w:sz w:val="21"/>
                <w:szCs w:val="21"/>
              </w:rPr>
            </w:pPr>
            <w:r w:rsidRPr="00B9615C">
              <w:rPr>
                <w:rFonts w:ascii="Trebuchet MS" w:eastAsia="Trebuchet MS" w:hAnsi="Trebuchet MS" w:cs="Trebuchet MS"/>
                <w:sz w:val="21"/>
                <w:szCs w:val="21"/>
              </w:rPr>
              <w:t xml:space="preserve">Target Performance Level: 99% </w:t>
            </w:r>
          </w:p>
          <w:p w14:paraId="7F05AB57" w14:textId="77777777" w:rsidR="00C94ECA" w:rsidRPr="00B9615C" w:rsidRDefault="00C94ECA" w:rsidP="00C94ECA">
            <w:pPr>
              <w:tabs>
                <w:tab w:val="left" w:pos="2320"/>
                <w:tab w:val="left" w:pos="2480"/>
                <w:tab w:val="left" w:pos="2840"/>
              </w:tabs>
              <w:spacing w:before="71" w:line="240" w:lineRule="auto"/>
              <w:ind w:left="247" w:right="464"/>
              <w:jc w:val="left"/>
              <w:rPr>
                <w:rFonts w:ascii="Trebuchet MS" w:eastAsia="Trebuchet MS" w:hAnsi="Trebuchet MS" w:cs="Trebuchet MS"/>
                <w:sz w:val="21"/>
                <w:szCs w:val="21"/>
              </w:rPr>
            </w:pPr>
            <w:r w:rsidRPr="00B9615C">
              <w:rPr>
                <w:rFonts w:ascii="Trebuchet MS" w:eastAsia="Trebuchet MS" w:hAnsi="Trebuchet MS" w:cs="Trebuchet MS"/>
                <w:sz w:val="21"/>
                <w:szCs w:val="21"/>
              </w:rPr>
              <w:t xml:space="preserve">Minor KPI Failure: </w:t>
            </w:r>
            <w:r w:rsidRPr="00B9615C">
              <w:rPr>
                <w:rFonts w:ascii="Trebuchet MS" w:eastAsia="Trebuchet MS" w:hAnsi="Trebuchet MS" w:cs="Trebuchet MS"/>
                <w:sz w:val="21"/>
                <w:szCs w:val="21"/>
              </w:rPr>
              <w:tab/>
              <w:t xml:space="preserve">98.0% - 98.9% </w:t>
            </w:r>
          </w:p>
          <w:p w14:paraId="178B21EB" w14:textId="77777777" w:rsidR="00C94ECA" w:rsidRPr="00B9615C" w:rsidRDefault="00C94ECA" w:rsidP="00C94ECA">
            <w:pPr>
              <w:tabs>
                <w:tab w:val="left" w:pos="2320"/>
                <w:tab w:val="left" w:pos="2480"/>
                <w:tab w:val="left" w:pos="2840"/>
              </w:tabs>
              <w:spacing w:before="71" w:line="240" w:lineRule="auto"/>
              <w:ind w:left="247" w:right="464"/>
              <w:jc w:val="left"/>
              <w:rPr>
                <w:rFonts w:ascii="Trebuchet MS" w:eastAsia="Trebuchet MS" w:hAnsi="Trebuchet MS" w:cs="Trebuchet MS"/>
                <w:sz w:val="21"/>
                <w:szCs w:val="21"/>
              </w:rPr>
            </w:pPr>
            <w:r w:rsidRPr="00B9615C">
              <w:rPr>
                <w:rFonts w:ascii="Trebuchet MS" w:eastAsia="Trebuchet MS" w:hAnsi="Trebuchet MS" w:cs="Trebuchet MS"/>
                <w:sz w:val="21"/>
                <w:szCs w:val="21"/>
              </w:rPr>
              <w:t xml:space="preserve">Serious KPI Failure: </w:t>
            </w:r>
            <w:r w:rsidRPr="00B9615C">
              <w:rPr>
                <w:rFonts w:ascii="Trebuchet MS" w:eastAsia="Trebuchet MS" w:hAnsi="Trebuchet MS" w:cs="Trebuchet MS"/>
                <w:sz w:val="21"/>
                <w:szCs w:val="21"/>
              </w:rPr>
              <w:tab/>
            </w:r>
            <w:r w:rsidRPr="00B9615C">
              <w:rPr>
                <w:rFonts w:ascii="Trebuchet MS" w:eastAsia="Trebuchet MS" w:hAnsi="Trebuchet MS" w:cs="Trebuchet MS"/>
                <w:sz w:val="21"/>
                <w:szCs w:val="21"/>
              </w:rPr>
              <w:tab/>
              <w:t xml:space="preserve">97.0% - 97.9% </w:t>
            </w:r>
          </w:p>
          <w:p w14:paraId="4FA0EAD8" w14:textId="77777777" w:rsidR="00C94ECA" w:rsidRPr="00B9615C" w:rsidRDefault="00C94ECA" w:rsidP="00C94ECA">
            <w:pPr>
              <w:tabs>
                <w:tab w:val="left" w:pos="2320"/>
                <w:tab w:val="left" w:pos="2480"/>
                <w:tab w:val="left" w:pos="2840"/>
              </w:tabs>
              <w:spacing w:before="71" w:line="240" w:lineRule="auto"/>
              <w:ind w:left="247" w:right="464"/>
              <w:jc w:val="left"/>
              <w:rPr>
                <w:rFonts w:ascii="Trebuchet MS" w:eastAsia="Trebuchet MS" w:hAnsi="Trebuchet MS" w:cs="Trebuchet MS"/>
                <w:sz w:val="21"/>
                <w:szCs w:val="21"/>
              </w:rPr>
            </w:pPr>
            <w:r w:rsidRPr="00B9615C">
              <w:rPr>
                <w:rFonts w:ascii="Trebuchet MS" w:eastAsia="Trebuchet MS" w:hAnsi="Trebuchet MS" w:cs="Trebuchet MS"/>
                <w:sz w:val="21"/>
                <w:szCs w:val="21"/>
              </w:rPr>
              <w:t xml:space="preserve">Severe KPI Failure: </w:t>
            </w:r>
            <w:r w:rsidRPr="00B9615C">
              <w:rPr>
                <w:rFonts w:ascii="Trebuchet MS" w:eastAsia="Trebuchet MS" w:hAnsi="Trebuchet MS" w:cs="Trebuchet MS"/>
                <w:sz w:val="21"/>
                <w:szCs w:val="21"/>
              </w:rPr>
              <w:tab/>
              <w:t xml:space="preserve">96.0% - 96.9% </w:t>
            </w:r>
          </w:p>
          <w:p w14:paraId="37561781" w14:textId="1BE1C067" w:rsidR="00C94ECA" w:rsidRPr="00C94ECA" w:rsidRDefault="00C94ECA" w:rsidP="00B9615C">
            <w:pPr>
              <w:widowControl w:val="0"/>
              <w:spacing w:line="250" w:lineRule="auto"/>
              <w:ind w:right="722"/>
              <w:jc w:val="center"/>
              <w:rPr>
                <w:i/>
                <w:sz w:val="21"/>
                <w:szCs w:val="21"/>
                <w:highlight w:val="lightGray"/>
              </w:rPr>
            </w:pPr>
            <w:r w:rsidRPr="00B9615C">
              <w:rPr>
                <w:rFonts w:ascii="Trebuchet MS" w:eastAsia="Trebuchet MS" w:hAnsi="Trebuchet MS" w:cs="Trebuchet MS"/>
                <w:sz w:val="21"/>
                <w:szCs w:val="21"/>
              </w:rPr>
              <w:t>KPI Service Threshold: below 96%</w:t>
            </w:r>
          </w:p>
        </w:tc>
        <w:tc>
          <w:tcPr>
            <w:tcW w:w="1018" w:type="dxa"/>
            <w:tcBorders>
              <w:top w:val="single" w:sz="4" w:space="0" w:color="000000"/>
              <w:left w:val="single" w:sz="4" w:space="0" w:color="000000"/>
              <w:bottom w:val="single" w:sz="4" w:space="0" w:color="000000"/>
              <w:right w:val="single" w:sz="4" w:space="0" w:color="000000"/>
            </w:tcBorders>
          </w:tcPr>
          <w:p w14:paraId="613AD306" w14:textId="77777777" w:rsidR="00C94ECA" w:rsidRPr="00C94ECA" w:rsidRDefault="00C94ECA" w:rsidP="00C94ECA">
            <w:pPr>
              <w:widowControl w:val="0"/>
              <w:spacing w:before="8" w:line="120" w:lineRule="auto"/>
              <w:rPr>
                <w:i/>
                <w:sz w:val="12"/>
              </w:rPr>
            </w:pPr>
          </w:p>
          <w:p w14:paraId="28BE6C7D" w14:textId="77777777" w:rsidR="00C94ECA" w:rsidRPr="00B9615C" w:rsidRDefault="00C94ECA" w:rsidP="00C94ECA">
            <w:pPr>
              <w:widowControl w:val="0"/>
              <w:spacing w:line="480" w:lineRule="auto"/>
              <w:ind w:right="-20"/>
              <w:jc w:val="center"/>
              <w:rPr>
                <w:i/>
                <w:sz w:val="21"/>
                <w:szCs w:val="21"/>
              </w:rPr>
            </w:pPr>
            <w:r w:rsidRPr="00B9615C">
              <w:rPr>
                <w:i/>
                <w:sz w:val="21"/>
                <w:szCs w:val="21"/>
              </w:rPr>
              <w:t>0</w:t>
            </w:r>
          </w:p>
          <w:p w14:paraId="2C54D30D" w14:textId="77777777" w:rsidR="00C94ECA" w:rsidRPr="00B9615C" w:rsidRDefault="00C94ECA" w:rsidP="00C94ECA">
            <w:pPr>
              <w:widowControl w:val="0"/>
              <w:spacing w:line="480" w:lineRule="auto"/>
              <w:ind w:right="-20"/>
              <w:jc w:val="center"/>
              <w:rPr>
                <w:i/>
                <w:sz w:val="21"/>
                <w:szCs w:val="21"/>
              </w:rPr>
            </w:pPr>
            <w:r w:rsidRPr="00B9615C">
              <w:rPr>
                <w:i/>
                <w:sz w:val="21"/>
                <w:szCs w:val="21"/>
              </w:rPr>
              <w:t>1</w:t>
            </w:r>
          </w:p>
          <w:p w14:paraId="4D3152D1" w14:textId="77777777" w:rsidR="00C94ECA" w:rsidRPr="00B9615C" w:rsidRDefault="00C94ECA" w:rsidP="00C94ECA">
            <w:pPr>
              <w:widowControl w:val="0"/>
              <w:spacing w:line="480" w:lineRule="auto"/>
              <w:ind w:right="-20"/>
              <w:jc w:val="center"/>
              <w:rPr>
                <w:i/>
                <w:sz w:val="21"/>
                <w:szCs w:val="21"/>
              </w:rPr>
            </w:pPr>
            <w:r w:rsidRPr="00B9615C">
              <w:rPr>
                <w:i/>
                <w:sz w:val="21"/>
                <w:szCs w:val="21"/>
              </w:rPr>
              <w:t>2</w:t>
            </w:r>
          </w:p>
          <w:p w14:paraId="7843057F" w14:textId="77777777" w:rsidR="00C94ECA" w:rsidRPr="00B9615C" w:rsidRDefault="00C94ECA" w:rsidP="00C94ECA">
            <w:pPr>
              <w:widowControl w:val="0"/>
              <w:spacing w:line="480" w:lineRule="auto"/>
              <w:ind w:right="-20"/>
              <w:jc w:val="center"/>
              <w:rPr>
                <w:i/>
                <w:sz w:val="21"/>
                <w:szCs w:val="21"/>
              </w:rPr>
            </w:pPr>
            <w:r w:rsidRPr="00B9615C">
              <w:rPr>
                <w:i/>
                <w:sz w:val="21"/>
                <w:szCs w:val="21"/>
              </w:rPr>
              <w:t>3</w:t>
            </w:r>
          </w:p>
          <w:p w14:paraId="68594363" w14:textId="3E9F0151" w:rsidR="00C94ECA" w:rsidRPr="00C94ECA" w:rsidRDefault="00C94ECA" w:rsidP="00B9615C">
            <w:pPr>
              <w:widowControl w:val="0"/>
              <w:spacing w:line="240" w:lineRule="auto"/>
              <w:ind w:right="-20"/>
              <w:jc w:val="center"/>
              <w:rPr>
                <w:i/>
                <w:sz w:val="21"/>
                <w:szCs w:val="21"/>
              </w:rPr>
            </w:pPr>
            <w:r w:rsidRPr="00B9615C">
              <w:rPr>
                <w:i/>
                <w:sz w:val="21"/>
                <w:szCs w:val="21"/>
              </w:rPr>
              <w:t>4</w:t>
            </w:r>
          </w:p>
        </w:tc>
      </w:tr>
    </w:tbl>
    <w:p w14:paraId="34D3F0A2" w14:textId="77777777" w:rsidR="00F46269" w:rsidRDefault="00F46269">
      <w:pPr>
        <w:widowControl w:val="0"/>
        <w:spacing w:line="276" w:lineRule="auto"/>
        <w:sectPr w:rsidR="00F46269">
          <w:headerReference w:type="default" r:id="rId9"/>
          <w:footerReference w:type="default" r:id="rId10"/>
          <w:pgSz w:w="11900" w:h="16840"/>
          <w:pgMar w:top="1380" w:right="1120" w:bottom="1140" w:left="1220" w:header="0" w:footer="721" w:gutter="0"/>
          <w:pgNumType w:start="1"/>
          <w:cols w:space="720"/>
        </w:sectPr>
      </w:pPr>
    </w:p>
    <w:p w14:paraId="41C335A4" w14:textId="77777777" w:rsidR="00F46269" w:rsidRDefault="00101EE8">
      <w:pPr>
        <w:widowControl w:val="0"/>
        <w:spacing w:before="5" w:line="80" w:lineRule="auto"/>
        <w:rPr>
          <w:sz w:val="8"/>
          <w:szCs w:val="8"/>
        </w:rPr>
      </w:pPr>
      <w:r>
        <w:rPr>
          <w:noProof/>
          <w:lang w:val="en-GB"/>
        </w:rPr>
        <mc:AlternateContent>
          <mc:Choice Requires="wpg">
            <w:drawing>
              <wp:anchor distT="0" distB="0" distL="0" distR="0" simplePos="0" relativeHeight="251658240" behindDoc="0" locked="0" layoutInCell="1" hidden="0" allowOverlap="1" wp14:anchorId="40F75E54" wp14:editId="6CEA881E">
                <wp:simplePos x="0" y="0"/>
                <wp:positionH relativeFrom="page">
                  <wp:posOffset>1351280</wp:posOffset>
                </wp:positionH>
                <wp:positionV relativeFrom="page">
                  <wp:posOffset>9825990</wp:posOffset>
                </wp:positionV>
                <wp:extent cx="5318760" cy="1270"/>
                <wp:effectExtent l="0" t="0" r="0" b="0"/>
                <wp:wrapSquare wrapText="bothSides" distT="0" distB="0" distL="0" distR="0"/>
                <wp:docPr id="11" name=""/>
                <wp:cNvGraphicFramePr/>
                <a:graphic xmlns:a="http://schemas.openxmlformats.org/drawingml/2006/main">
                  <a:graphicData uri="http://schemas.microsoft.com/office/word/2010/wordprocessingGroup">
                    <wpg:wgp>
                      <wpg:cNvGrpSpPr/>
                      <wpg:grpSpPr>
                        <a:xfrm>
                          <a:off x="0" y="0"/>
                          <a:ext cx="5318760" cy="1270"/>
                          <a:chOff x="2686620" y="3779365"/>
                          <a:chExt cx="5318760" cy="1271"/>
                        </a:xfrm>
                      </wpg:grpSpPr>
                      <wpg:grpSp>
                        <wpg:cNvPr id="1" name="Group 1"/>
                        <wpg:cNvGrpSpPr/>
                        <wpg:grpSpPr>
                          <a:xfrm>
                            <a:off x="2686620" y="3779365"/>
                            <a:ext cx="5318760" cy="1271"/>
                            <a:chOff x="2686620" y="3779365"/>
                            <a:chExt cx="5318760" cy="1271"/>
                          </a:xfrm>
                        </wpg:grpSpPr>
                        <wps:wsp>
                          <wps:cNvPr id="2" name="Rectangle 2"/>
                          <wps:cNvSpPr/>
                          <wps:spPr>
                            <a:xfrm>
                              <a:off x="2686620" y="3779365"/>
                              <a:ext cx="5318750" cy="1250"/>
                            </a:xfrm>
                            <a:prstGeom prst="rect">
                              <a:avLst/>
                            </a:prstGeom>
                            <a:noFill/>
                            <a:ln>
                              <a:noFill/>
                            </a:ln>
                          </wps:spPr>
                          <wps:txbx>
                            <w:txbxContent>
                              <w:p w14:paraId="3D7DB1B2" w14:textId="77777777" w:rsidR="00AA5AC1" w:rsidRDefault="00AA5AC1">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2686620" y="3779365"/>
                              <a:ext cx="5318760" cy="1270"/>
                              <a:chOff x="2128" y="15474"/>
                              <a:chExt cx="8376" cy="2"/>
                            </a:xfrm>
                          </wpg:grpSpPr>
                          <wps:wsp>
                            <wps:cNvPr id="4" name="Rectangle 4"/>
                            <wps:cNvSpPr/>
                            <wps:spPr>
                              <a:xfrm>
                                <a:off x="2128" y="15474"/>
                                <a:ext cx="8375" cy="0"/>
                              </a:xfrm>
                              <a:prstGeom prst="rect">
                                <a:avLst/>
                              </a:prstGeom>
                              <a:noFill/>
                              <a:ln>
                                <a:noFill/>
                              </a:ln>
                            </wps:spPr>
                            <wps:txbx>
                              <w:txbxContent>
                                <w:p w14:paraId="76360AA1" w14:textId="77777777" w:rsidR="00AA5AC1" w:rsidRDefault="00AA5AC1">
                                  <w:pPr>
                                    <w:spacing w:line="240" w:lineRule="auto"/>
                                    <w:textDirection w:val="btLr"/>
                                  </w:pPr>
                                </w:p>
                              </w:txbxContent>
                            </wps:txbx>
                            <wps:bodyPr spcFirstLastPara="1" wrap="square" lIns="91425" tIns="91425" rIns="91425" bIns="91425" anchor="ctr" anchorCtr="0">
                              <a:noAutofit/>
                            </wps:bodyPr>
                          </wps:wsp>
                          <wps:wsp>
                            <wps:cNvPr id="5" name="Freeform 5"/>
                            <wps:cNvSpPr/>
                            <wps:spPr>
                              <a:xfrm>
                                <a:off x="2128" y="15474"/>
                                <a:ext cx="8376" cy="2"/>
                              </a:xfrm>
                              <a:custGeom>
                                <a:avLst/>
                                <a:gdLst/>
                                <a:ahLst/>
                                <a:cxnLst/>
                                <a:rect l="l" t="t" r="r" b="b"/>
                                <a:pathLst>
                                  <a:path w="8376" h="120000" extrusionOk="0">
                                    <a:moveTo>
                                      <a:pt x="0" y="0"/>
                                    </a:moveTo>
                                    <a:lnTo>
                                      <a:pt x="8376"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0F75E54" id="_x0000_s1026" style="position:absolute;margin-left:106.4pt;margin-top:773.7pt;width:418.8pt;height:.1pt;z-index:251658240;mso-wrap-distance-left:0;mso-wrap-distance-right:0;mso-position-horizontal-relative:page;mso-position-vertical-relative:page" coordorigin="26866,37793" coordsize="531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">
                <v:group id="Group 1" o:spid="_x0000_s1027" style="position:absolute;left:26866;top:37793;width:53187;height:13" coordorigin="26866,37793" coordsize="531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866;top:37793;width:53187;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D7DB1B2" w14:textId="77777777" w:rsidR="00AA5AC1" w:rsidRDefault="00AA5AC1">
                          <w:pPr>
                            <w:spacing w:line="240" w:lineRule="auto"/>
                            <w:textDirection w:val="btLr"/>
                          </w:pPr>
                        </w:p>
                      </w:txbxContent>
                    </v:textbox>
                  </v:rect>
                  <v:group id="Group 3" o:spid="_x0000_s1029" style="position:absolute;left:26866;top:37793;width:53187;height:13" coordorigin="2128,15474" coordsize="8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128;top:15474;width:83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6360AA1" w14:textId="77777777" w:rsidR="00AA5AC1" w:rsidRDefault="00AA5AC1">
                            <w:pPr>
                              <w:spacing w:line="240" w:lineRule="auto"/>
                              <w:textDirection w:val="btLr"/>
                            </w:pPr>
                          </w:p>
                        </w:txbxContent>
                      </v:textbox>
                    </v:rect>
                    <v:shape id="Freeform 5" o:spid="_x0000_s1031" style="position:absolute;left:2128;top:15474;width:8376;height:2;visibility:visible;mso-wrap-style:square;v-text-anchor:middle" coordsize="837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" path="m,l8376,e" filled="f" strokeweight=".28889mm">
                      <v:stroke startarrowwidth="narrow" startarrowlength="short" endarrowwidth="narrow" endarrowlength="short"/>
                      <v:path arrowok="t" o:extrusionok="f"/>
                    </v:shape>
                  </v:group>
                </v:group>
                <w10:wrap type="square" anchorx="page" anchory="page"/>
              </v:group>
            </w:pict>
          </mc:Fallback>
        </mc:AlternateContent>
      </w:r>
    </w:p>
    <w:p w14:paraId="6E5EFEB9" w14:textId="77777777" w:rsidR="00F46269" w:rsidRDefault="00101EE8">
      <w:pPr>
        <w:widowControl w:val="0"/>
        <w:spacing w:before="5" w:line="80" w:lineRule="auto"/>
        <w:rPr>
          <w:sz w:val="8"/>
          <w:szCs w:val="8"/>
        </w:rPr>
      </w:pPr>
      <w:r>
        <w:rPr>
          <w:noProof/>
          <w:lang w:val="en-GB"/>
        </w:rPr>
        <mc:AlternateContent>
          <mc:Choice Requires="wpg">
            <w:drawing>
              <wp:anchor distT="0" distB="0" distL="0" distR="0" simplePos="0" relativeHeight="251659264" behindDoc="0" locked="0" layoutInCell="1" hidden="0" allowOverlap="1" wp14:anchorId="7C74CB4D" wp14:editId="27A83219">
                <wp:simplePos x="0" y="0"/>
                <wp:positionH relativeFrom="page">
                  <wp:posOffset>1351280</wp:posOffset>
                </wp:positionH>
                <wp:positionV relativeFrom="page">
                  <wp:posOffset>9825990</wp:posOffset>
                </wp:positionV>
                <wp:extent cx="5318760" cy="1270"/>
                <wp:effectExtent l="0" t="0" r="0" b="0"/>
                <wp:wrapSquare wrapText="bothSides" distT="0" distB="0" distL="0" distR="0"/>
                <wp:docPr id="12" name=""/>
                <wp:cNvGraphicFramePr/>
                <a:graphic xmlns:a="http://schemas.openxmlformats.org/drawingml/2006/main">
                  <a:graphicData uri="http://schemas.microsoft.com/office/word/2010/wordprocessingGroup">
                    <wpg:wgp>
                      <wpg:cNvGrpSpPr/>
                      <wpg:grpSpPr>
                        <a:xfrm>
                          <a:off x="0" y="0"/>
                          <a:ext cx="5318760" cy="1270"/>
                          <a:chOff x="2686620" y="3779365"/>
                          <a:chExt cx="5318760" cy="1271"/>
                        </a:xfrm>
                      </wpg:grpSpPr>
                      <wpg:grpSp>
                        <wpg:cNvPr id="6" name="Group 6"/>
                        <wpg:cNvGrpSpPr/>
                        <wpg:grpSpPr>
                          <a:xfrm>
                            <a:off x="2686620" y="3779365"/>
                            <a:ext cx="5318760" cy="1271"/>
                            <a:chOff x="2686620" y="3779365"/>
                            <a:chExt cx="5318760" cy="1271"/>
                          </a:xfrm>
                        </wpg:grpSpPr>
                        <wps:wsp>
                          <wps:cNvPr id="7" name="Rectangle 7"/>
                          <wps:cNvSpPr/>
                          <wps:spPr>
                            <a:xfrm>
                              <a:off x="2686620" y="3779365"/>
                              <a:ext cx="5318750" cy="1250"/>
                            </a:xfrm>
                            <a:prstGeom prst="rect">
                              <a:avLst/>
                            </a:prstGeom>
                            <a:noFill/>
                            <a:ln>
                              <a:noFill/>
                            </a:ln>
                          </wps:spPr>
                          <wps:txbx>
                            <w:txbxContent>
                              <w:p w14:paraId="271CA780" w14:textId="77777777" w:rsidR="00AA5AC1" w:rsidRDefault="00AA5AC1">
                                <w:pPr>
                                  <w:spacing w:line="240" w:lineRule="auto"/>
                                  <w:textDirection w:val="btLr"/>
                                </w:pPr>
                              </w:p>
                            </w:txbxContent>
                          </wps:txbx>
                          <wps:bodyPr spcFirstLastPara="1" wrap="square" lIns="91425" tIns="91425" rIns="91425" bIns="91425" anchor="ctr" anchorCtr="0">
                            <a:noAutofit/>
                          </wps:bodyPr>
                        </wps:wsp>
                        <wpg:grpSp>
                          <wpg:cNvPr id="8" name="Group 8"/>
                          <wpg:cNvGrpSpPr/>
                          <wpg:grpSpPr>
                            <a:xfrm>
                              <a:off x="2686620" y="3779365"/>
                              <a:ext cx="5318760" cy="1270"/>
                              <a:chOff x="2128" y="15474"/>
                              <a:chExt cx="8376" cy="2"/>
                            </a:xfrm>
                          </wpg:grpSpPr>
                          <wps:wsp>
                            <wps:cNvPr id="9" name="Rectangle 9"/>
                            <wps:cNvSpPr/>
                            <wps:spPr>
                              <a:xfrm>
                                <a:off x="2128" y="15474"/>
                                <a:ext cx="8375" cy="0"/>
                              </a:xfrm>
                              <a:prstGeom prst="rect">
                                <a:avLst/>
                              </a:prstGeom>
                              <a:noFill/>
                              <a:ln>
                                <a:noFill/>
                              </a:ln>
                            </wps:spPr>
                            <wps:txbx>
                              <w:txbxContent>
                                <w:p w14:paraId="289DB17C" w14:textId="77777777" w:rsidR="00AA5AC1" w:rsidRDefault="00AA5AC1">
                                  <w:pPr>
                                    <w:spacing w:line="240" w:lineRule="auto"/>
                                    <w:textDirection w:val="btLr"/>
                                  </w:pPr>
                                </w:p>
                              </w:txbxContent>
                            </wps:txbx>
                            <wps:bodyPr spcFirstLastPara="1" wrap="square" lIns="91425" tIns="91425" rIns="91425" bIns="91425" anchor="ctr" anchorCtr="0">
                              <a:noAutofit/>
                            </wps:bodyPr>
                          </wps:wsp>
                          <wps:wsp>
                            <wps:cNvPr id="10" name="Freeform 10"/>
                            <wps:cNvSpPr/>
                            <wps:spPr>
                              <a:xfrm>
                                <a:off x="2128" y="15474"/>
                                <a:ext cx="8376" cy="2"/>
                              </a:xfrm>
                              <a:custGeom>
                                <a:avLst/>
                                <a:gdLst/>
                                <a:ahLst/>
                                <a:cxnLst/>
                                <a:rect l="l" t="t" r="r" b="b"/>
                                <a:pathLst>
                                  <a:path w="8376" h="120000" extrusionOk="0">
                                    <a:moveTo>
                                      <a:pt x="0" y="0"/>
                                    </a:moveTo>
                                    <a:lnTo>
                                      <a:pt x="8376"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C74CB4D" id="_x0000_s1032" style="position:absolute;margin-left:106.4pt;margin-top:773.7pt;width:418.8pt;height:.1pt;z-index:251659264;mso-wrap-distance-left:0;mso-wrap-distance-right:0;mso-position-horizontal-relative:page;mso-position-vertical-relative:page" coordorigin="26866,37793" coordsize="531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">
                <v:group id="Group 6" o:spid="_x0000_s1033" style="position:absolute;left:26866;top:37793;width:53187;height:13" coordorigin="26866,37793" coordsize="531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left:26866;top:37793;width:53187;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71CA780" w14:textId="77777777" w:rsidR="00AA5AC1" w:rsidRDefault="00AA5AC1">
                          <w:pPr>
                            <w:spacing w:line="240" w:lineRule="auto"/>
                            <w:textDirection w:val="btLr"/>
                          </w:pPr>
                        </w:p>
                      </w:txbxContent>
                    </v:textbox>
                  </v:rect>
                  <v:group id="Group 8" o:spid="_x0000_s1035" style="position:absolute;left:26866;top:37793;width:53187;height:13" coordorigin="2128,15474" coordsize="8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left:2128;top:15474;width:83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89DB17C" w14:textId="77777777" w:rsidR="00AA5AC1" w:rsidRDefault="00AA5AC1">
                            <w:pPr>
                              <w:spacing w:line="240" w:lineRule="auto"/>
                              <w:textDirection w:val="btLr"/>
                            </w:pPr>
                          </w:p>
                        </w:txbxContent>
                      </v:textbox>
                    </v:rect>
                    <v:shape id="Freeform 10" o:spid="_x0000_s1037" style="position:absolute;left:2128;top:15474;width:8376;height:2;visibility:visible;mso-wrap-style:square;v-text-anchor:middle" coordsize="837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" path="m,l8376,e" filled="f" strokeweight=".28889mm">
                      <v:stroke startarrowwidth="narrow" startarrowlength="short" endarrowwidth="narrow" endarrowlength="short"/>
                      <v:path arrowok="t" o:extrusionok="f"/>
                    </v:shape>
                  </v:group>
                </v:group>
                <w10:wrap type="square" anchorx="page" anchory="page"/>
              </v:group>
            </w:pict>
          </mc:Fallback>
        </mc:AlternateContent>
      </w:r>
    </w:p>
    <w:p w14:paraId="4D5EFD50" w14:textId="77777777" w:rsidR="00F46269" w:rsidRDefault="00101EE8">
      <w:pPr>
        <w:rPr>
          <w:b/>
        </w:rPr>
      </w:pPr>
      <w:r>
        <w:rPr>
          <w:b/>
        </w:rPr>
        <w:t>2. Secondary Key Performance Indicators</w:t>
      </w:r>
    </w:p>
    <w:p w14:paraId="5028B483" w14:textId="77777777" w:rsidR="00F46269" w:rsidRDefault="00F46269"/>
    <w:p w14:paraId="44A1E63F" w14:textId="77777777" w:rsidR="00F46269" w:rsidRDefault="00101EE8">
      <w:pPr>
        <w:rPr>
          <w:highlight w:val="lightGray"/>
        </w:rPr>
      </w:pPr>
      <w:r>
        <w:rPr>
          <w:highlight w:val="lightGray"/>
        </w:rPr>
        <w:t>Please delete the table below and replace with “Not used” if Secondary KPIs are not applicable to this Contract.</w:t>
      </w:r>
    </w:p>
    <w:p w14:paraId="120AE4DE" w14:textId="77777777" w:rsidR="00F46269" w:rsidRDefault="00F46269"/>
    <w:tbl>
      <w:tblPr>
        <w:tblStyle w:val="aff5"/>
        <w:tblW w:w="932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
        <w:gridCol w:w="1954"/>
        <w:gridCol w:w="1622"/>
        <w:gridCol w:w="1810"/>
        <w:gridCol w:w="2102"/>
        <w:gridCol w:w="1018"/>
      </w:tblGrid>
      <w:tr w:rsidR="00F46269" w14:paraId="4425D348" w14:textId="77777777">
        <w:trPr>
          <w:trHeight w:val="763"/>
        </w:trPr>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46FAD44B" w14:textId="77777777" w:rsidR="00F46269" w:rsidRDefault="00F46269">
            <w:pPr>
              <w:widowControl w:val="0"/>
              <w:spacing w:before="8" w:line="120" w:lineRule="auto"/>
              <w:rPr>
                <w:sz w:val="12"/>
                <w:szCs w:val="12"/>
              </w:rPr>
            </w:pPr>
          </w:p>
          <w:p w14:paraId="1FAF0B34" w14:textId="77777777" w:rsidR="00F46269" w:rsidRDefault="00101EE8">
            <w:pPr>
              <w:widowControl w:val="0"/>
              <w:spacing w:line="240" w:lineRule="auto"/>
              <w:ind w:right="-20"/>
              <w:rPr>
                <w:sz w:val="21"/>
                <w:szCs w:val="21"/>
              </w:rPr>
            </w:pPr>
            <w:r>
              <w:rPr>
                <w:sz w:val="21"/>
                <w:szCs w:val="21"/>
              </w:rPr>
              <w:t>No.</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194D8815" w14:textId="77777777" w:rsidR="00F46269" w:rsidRDefault="00F46269">
            <w:pPr>
              <w:widowControl w:val="0"/>
              <w:spacing w:before="8" w:line="120" w:lineRule="auto"/>
              <w:rPr>
                <w:sz w:val="12"/>
                <w:szCs w:val="12"/>
              </w:rPr>
            </w:pPr>
          </w:p>
          <w:p w14:paraId="4E6A5E53" w14:textId="77777777" w:rsidR="00F46269" w:rsidRDefault="00101EE8">
            <w:pPr>
              <w:widowControl w:val="0"/>
              <w:spacing w:line="240" w:lineRule="auto"/>
              <w:ind w:right="-20"/>
              <w:rPr>
                <w:sz w:val="21"/>
                <w:szCs w:val="21"/>
              </w:rPr>
            </w:pPr>
            <w:r>
              <w:rPr>
                <w:sz w:val="21"/>
                <w:szCs w:val="21"/>
              </w:rPr>
              <w:t>Key Performance</w:t>
            </w:r>
          </w:p>
          <w:p w14:paraId="61B1880B" w14:textId="77777777" w:rsidR="00F46269" w:rsidRDefault="00101EE8">
            <w:pPr>
              <w:widowControl w:val="0"/>
              <w:spacing w:before="10" w:line="240" w:lineRule="auto"/>
              <w:ind w:right="-20"/>
              <w:rPr>
                <w:sz w:val="21"/>
                <w:szCs w:val="21"/>
              </w:rPr>
            </w:pPr>
            <w:r>
              <w:rPr>
                <w:sz w:val="21"/>
                <w:szCs w:val="21"/>
              </w:rPr>
              <w:t>Indicator Title</w:t>
            </w:r>
          </w:p>
        </w:tc>
        <w:tc>
          <w:tcPr>
            <w:tcW w:w="1622" w:type="dxa"/>
            <w:tcBorders>
              <w:top w:val="single" w:sz="4" w:space="0" w:color="000000"/>
              <w:left w:val="single" w:sz="4" w:space="0" w:color="000000"/>
              <w:bottom w:val="single" w:sz="4" w:space="0" w:color="000000"/>
              <w:right w:val="single" w:sz="4" w:space="0" w:color="000000"/>
            </w:tcBorders>
            <w:shd w:val="clear" w:color="auto" w:fill="D9D9D9"/>
          </w:tcPr>
          <w:p w14:paraId="72BCEB6E" w14:textId="77777777" w:rsidR="00F46269" w:rsidRDefault="00F46269">
            <w:pPr>
              <w:widowControl w:val="0"/>
              <w:spacing w:before="8" w:line="120" w:lineRule="auto"/>
              <w:rPr>
                <w:sz w:val="12"/>
                <w:szCs w:val="12"/>
              </w:rPr>
            </w:pPr>
          </w:p>
          <w:p w14:paraId="54A0C835" w14:textId="77777777" w:rsidR="00F46269" w:rsidRDefault="00101EE8">
            <w:pPr>
              <w:widowControl w:val="0"/>
              <w:spacing w:line="240" w:lineRule="auto"/>
              <w:ind w:right="-20"/>
              <w:rPr>
                <w:sz w:val="21"/>
                <w:szCs w:val="21"/>
              </w:rPr>
            </w:pPr>
            <w:r>
              <w:rPr>
                <w:sz w:val="21"/>
                <w:szCs w:val="21"/>
              </w:rPr>
              <w:t>Definition</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Pr>
          <w:p w14:paraId="372D6CCD" w14:textId="77777777" w:rsidR="00F46269" w:rsidRDefault="00F46269">
            <w:pPr>
              <w:widowControl w:val="0"/>
              <w:spacing w:before="8" w:line="120" w:lineRule="auto"/>
              <w:rPr>
                <w:sz w:val="12"/>
                <w:szCs w:val="12"/>
              </w:rPr>
            </w:pPr>
          </w:p>
          <w:p w14:paraId="64B3BC41" w14:textId="77777777" w:rsidR="00F46269" w:rsidRDefault="00101EE8">
            <w:pPr>
              <w:widowControl w:val="0"/>
              <w:spacing w:line="240" w:lineRule="auto"/>
              <w:ind w:right="-20"/>
              <w:rPr>
                <w:sz w:val="21"/>
                <w:szCs w:val="21"/>
              </w:rPr>
            </w:pPr>
            <w:r>
              <w:rPr>
                <w:sz w:val="21"/>
                <w:szCs w:val="21"/>
              </w:rPr>
              <w:t>Frequency of</w:t>
            </w:r>
          </w:p>
          <w:p w14:paraId="5E49E3E6" w14:textId="77777777" w:rsidR="00F46269" w:rsidRDefault="00101EE8">
            <w:pPr>
              <w:widowControl w:val="0"/>
              <w:spacing w:before="10" w:line="240" w:lineRule="auto"/>
              <w:ind w:right="-20"/>
              <w:rPr>
                <w:sz w:val="21"/>
                <w:szCs w:val="21"/>
              </w:rPr>
            </w:pPr>
            <w:r>
              <w:rPr>
                <w:sz w:val="21"/>
                <w:szCs w:val="21"/>
              </w:rPr>
              <w:t>Measurement</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cPr>
          <w:p w14:paraId="53B8EA09" w14:textId="77777777" w:rsidR="00F46269" w:rsidRDefault="00F46269">
            <w:pPr>
              <w:widowControl w:val="0"/>
              <w:spacing w:before="8" w:line="120" w:lineRule="auto"/>
              <w:rPr>
                <w:sz w:val="12"/>
                <w:szCs w:val="12"/>
              </w:rPr>
            </w:pPr>
          </w:p>
          <w:p w14:paraId="77F7424B" w14:textId="77777777" w:rsidR="00F46269" w:rsidRDefault="00101EE8">
            <w:pPr>
              <w:widowControl w:val="0"/>
              <w:spacing w:line="240" w:lineRule="auto"/>
              <w:ind w:right="-20"/>
              <w:rPr>
                <w:sz w:val="21"/>
                <w:szCs w:val="21"/>
              </w:rPr>
            </w:pPr>
            <w:r>
              <w:rPr>
                <w:sz w:val="21"/>
                <w:szCs w:val="21"/>
              </w:rPr>
              <w:t>Severity Levels</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Pr>
          <w:p w14:paraId="63B72E15" w14:textId="77777777" w:rsidR="00F46269" w:rsidRDefault="00F46269">
            <w:pPr>
              <w:widowControl w:val="0"/>
              <w:spacing w:before="8" w:line="120" w:lineRule="auto"/>
              <w:rPr>
                <w:sz w:val="12"/>
                <w:szCs w:val="12"/>
              </w:rPr>
            </w:pPr>
          </w:p>
          <w:p w14:paraId="056FB8C5" w14:textId="77777777" w:rsidR="00F46269" w:rsidRDefault="00101EE8">
            <w:pPr>
              <w:widowControl w:val="0"/>
              <w:spacing w:line="240" w:lineRule="auto"/>
              <w:ind w:right="-20"/>
              <w:rPr>
                <w:sz w:val="21"/>
                <w:szCs w:val="21"/>
              </w:rPr>
            </w:pPr>
            <w:r>
              <w:rPr>
                <w:sz w:val="21"/>
                <w:szCs w:val="21"/>
              </w:rPr>
              <w:t>Service</w:t>
            </w:r>
          </w:p>
          <w:p w14:paraId="2A100894" w14:textId="77777777" w:rsidR="00F46269" w:rsidRDefault="00101EE8">
            <w:pPr>
              <w:widowControl w:val="0"/>
              <w:spacing w:before="10" w:line="240" w:lineRule="auto"/>
              <w:ind w:right="-20"/>
              <w:rPr>
                <w:sz w:val="21"/>
                <w:szCs w:val="21"/>
              </w:rPr>
            </w:pPr>
            <w:r>
              <w:rPr>
                <w:sz w:val="21"/>
                <w:szCs w:val="21"/>
              </w:rPr>
              <w:t>Points</w:t>
            </w:r>
          </w:p>
        </w:tc>
      </w:tr>
      <w:tr w:rsidR="00F46269" w14:paraId="065D0FC2" w14:textId="77777777">
        <w:trPr>
          <w:trHeight w:val="1744"/>
        </w:trPr>
        <w:tc>
          <w:tcPr>
            <w:tcW w:w="821" w:type="dxa"/>
            <w:tcBorders>
              <w:top w:val="single" w:sz="4" w:space="0" w:color="000000"/>
              <w:left w:val="single" w:sz="4" w:space="0" w:color="000000"/>
              <w:bottom w:val="single" w:sz="4" w:space="0" w:color="000000"/>
              <w:right w:val="single" w:sz="4" w:space="0" w:color="000000"/>
            </w:tcBorders>
          </w:tcPr>
          <w:p w14:paraId="7A274FDD" w14:textId="77777777" w:rsidR="00F46269" w:rsidRDefault="00F46269">
            <w:pPr>
              <w:widowControl w:val="0"/>
              <w:spacing w:line="240" w:lineRule="auto"/>
              <w:ind w:right="-20"/>
              <w:rPr>
                <w:i/>
                <w:sz w:val="21"/>
                <w:szCs w:val="21"/>
                <w:highlight w:val="lightGray"/>
              </w:rPr>
            </w:pPr>
          </w:p>
        </w:tc>
        <w:tc>
          <w:tcPr>
            <w:tcW w:w="1954" w:type="dxa"/>
            <w:tcBorders>
              <w:top w:val="single" w:sz="4" w:space="0" w:color="000000"/>
              <w:left w:val="single" w:sz="4" w:space="0" w:color="000000"/>
              <w:bottom w:val="single" w:sz="4" w:space="0" w:color="000000"/>
              <w:right w:val="single" w:sz="4" w:space="0" w:color="000000"/>
            </w:tcBorders>
          </w:tcPr>
          <w:p w14:paraId="512FC1E7" w14:textId="77777777" w:rsidR="00F46269" w:rsidRDefault="00F46269">
            <w:pPr>
              <w:widowControl w:val="0"/>
              <w:spacing w:before="10" w:line="240" w:lineRule="auto"/>
              <w:ind w:right="-20"/>
              <w:rPr>
                <w:i/>
                <w:sz w:val="21"/>
                <w:szCs w:val="21"/>
                <w:highlight w:val="lightGray"/>
              </w:rPr>
            </w:pPr>
          </w:p>
        </w:tc>
        <w:tc>
          <w:tcPr>
            <w:tcW w:w="1622" w:type="dxa"/>
            <w:tcBorders>
              <w:top w:val="single" w:sz="4" w:space="0" w:color="000000"/>
              <w:left w:val="single" w:sz="4" w:space="0" w:color="000000"/>
              <w:bottom w:val="single" w:sz="4" w:space="0" w:color="000000"/>
              <w:right w:val="single" w:sz="4" w:space="0" w:color="000000"/>
            </w:tcBorders>
          </w:tcPr>
          <w:p w14:paraId="302E950F" w14:textId="77777777" w:rsidR="00F46269" w:rsidRDefault="00F46269">
            <w:pPr>
              <w:widowControl w:val="0"/>
              <w:spacing w:line="250" w:lineRule="auto"/>
              <w:ind w:right="247"/>
              <w:rPr>
                <w:i/>
                <w:sz w:val="21"/>
                <w:szCs w:val="21"/>
                <w:highlight w:val="lightGray"/>
              </w:rPr>
            </w:pPr>
          </w:p>
        </w:tc>
        <w:tc>
          <w:tcPr>
            <w:tcW w:w="1810" w:type="dxa"/>
            <w:tcBorders>
              <w:top w:val="single" w:sz="4" w:space="0" w:color="000000"/>
              <w:left w:val="single" w:sz="4" w:space="0" w:color="000000"/>
              <w:bottom w:val="single" w:sz="4" w:space="0" w:color="000000"/>
              <w:right w:val="single" w:sz="4" w:space="0" w:color="000000"/>
            </w:tcBorders>
          </w:tcPr>
          <w:p w14:paraId="061927A3" w14:textId="77777777" w:rsidR="00F46269" w:rsidRDefault="00F46269">
            <w:pPr>
              <w:widowControl w:val="0"/>
              <w:spacing w:after="200" w:line="276" w:lineRule="auto"/>
              <w:rPr>
                <w:i/>
                <w:highlight w:val="lightGray"/>
              </w:rPr>
            </w:pPr>
          </w:p>
        </w:tc>
        <w:tc>
          <w:tcPr>
            <w:tcW w:w="2102" w:type="dxa"/>
            <w:tcBorders>
              <w:top w:val="single" w:sz="4" w:space="0" w:color="000000"/>
              <w:left w:val="single" w:sz="4" w:space="0" w:color="000000"/>
              <w:bottom w:val="single" w:sz="4" w:space="0" w:color="000000"/>
              <w:right w:val="single" w:sz="4" w:space="0" w:color="000000"/>
            </w:tcBorders>
          </w:tcPr>
          <w:p w14:paraId="0E123AC3" w14:textId="77777777" w:rsidR="00F46269" w:rsidRDefault="00101EE8">
            <w:pPr>
              <w:widowControl w:val="0"/>
              <w:spacing w:line="255" w:lineRule="auto"/>
              <w:ind w:right="290"/>
              <w:rPr>
                <w:i/>
                <w:sz w:val="21"/>
                <w:szCs w:val="21"/>
                <w:highlight w:val="lightGray"/>
              </w:rPr>
            </w:pPr>
            <w:r>
              <w:rPr>
                <w:i/>
                <w:sz w:val="21"/>
                <w:szCs w:val="21"/>
                <w:highlight w:val="lightGray"/>
              </w:rPr>
              <w:t>Target Performance Level: [xx%]</w:t>
            </w:r>
          </w:p>
          <w:p w14:paraId="6C64F433" w14:textId="77777777" w:rsidR="00F46269" w:rsidRDefault="00F46269">
            <w:pPr>
              <w:widowControl w:val="0"/>
              <w:spacing w:before="5" w:line="240" w:lineRule="auto"/>
              <w:rPr>
                <w:i/>
                <w:sz w:val="24"/>
                <w:szCs w:val="24"/>
                <w:highlight w:val="lightGray"/>
              </w:rPr>
            </w:pPr>
          </w:p>
          <w:p w14:paraId="77F92C8E" w14:textId="77777777" w:rsidR="00F46269" w:rsidRDefault="00101EE8">
            <w:pPr>
              <w:widowControl w:val="0"/>
              <w:tabs>
                <w:tab w:val="left" w:pos="1440"/>
              </w:tabs>
              <w:spacing w:line="250" w:lineRule="auto"/>
              <w:ind w:right="302"/>
              <w:rPr>
                <w:i/>
                <w:sz w:val="21"/>
                <w:szCs w:val="21"/>
                <w:highlight w:val="lightGray"/>
              </w:rPr>
            </w:pPr>
            <w:r>
              <w:rPr>
                <w:i/>
                <w:sz w:val="21"/>
                <w:szCs w:val="21"/>
                <w:highlight w:val="lightGray"/>
              </w:rPr>
              <w:t>Service Threshold: [xx%]</w:t>
            </w:r>
          </w:p>
        </w:tc>
        <w:tc>
          <w:tcPr>
            <w:tcW w:w="1018" w:type="dxa"/>
            <w:tcBorders>
              <w:top w:val="single" w:sz="4" w:space="0" w:color="000000"/>
              <w:left w:val="single" w:sz="4" w:space="0" w:color="000000"/>
              <w:bottom w:val="single" w:sz="4" w:space="0" w:color="000000"/>
              <w:right w:val="single" w:sz="4" w:space="0" w:color="000000"/>
            </w:tcBorders>
          </w:tcPr>
          <w:p w14:paraId="2D2F304F" w14:textId="77777777" w:rsidR="00F46269" w:rsidRDefault="00F46269">
            <w:pPr>
              <w:widowControl w:val="0"/>
              <w:spacing w:before="1" w:line="240" w:lineRule="auto"/>
              <w:ind w:right="-20"/>
              <w:rPr>
                <w:i/>
                <w:sz w:val="21"/>
                <w:szCs w:val="21"/>
                <w:highlight w:val="lightGray"/>
              </w:rPr>
            </w:pPr>
          </w:p>
        </w:tc>
      </w:tr>
      <w:tr w:rsidR="00F46269" w14:paraId="2A4AA776" w14:textId="77777777">
        <w:trPr>
          <w:trHeight w:val="1996"/>
        </w:trPr>
        <w:tc>
          <w:tcPr>
            <w:tcW w:w="821" w:type="dxa"/>
            <w:tcBorders>
              <w:top w:val="single" w:sz="4" w:space="0" w:color="000000"/>
              <w:left w:val="single" w:sz="4" w:space="0" w:color="000000"/>
              <w:bottom w:val="single" w:sz="4" w:space="0" w:color="000000"/>
              <w:right w:val="single" w:sz="4" w:space="0" w:color="000000"/>
            </w:tcBorders>
          </w:tcPr>
          <w:p w14:paraId="3B323CC6" w14:textId="77777777" w:rsidR="00F46269" w:rsidRDefault="00F46269">
            <w:pPr>
              <w:widowControl w:val="0"/>
              <w:spacing w:line="240" w:lineRule="auto"/>
              <w:ind w:right="-20"/>
              <w:rPr>
                <w:i/>
                <w:sz w:val="21"/>
                <w:szCs w:val="21"/>
                <w:highlight w:val="lightGray"/>
              </w:rPr>
            </w:pPr>
          </w:p>
        </w:tc>
        <w:tc>
          <w:tcPr>
            <w:tcW w:w="1954" w:type="dxa"/>
            <w:tcBorders>
              <w:top w:val="single" w:sz="4" w:space="0" w:color="000000"/>
              <w:left w:val="single" w:sz="4" w:space="0" w:color="000000"/>
              <w:bottom w:val="single" w:sz="4" w:space="0" w:color="000000"/>
              <w:right w:val="single" w:sz="4" w:space="0" w:color="000000"/>
            </w:tcBorders>
          </w:tcPr>
          <w:p w14:paraId="115253B8" w14:textId="77777777" w:rsidR="00F46269" w:rsidRDefault="00F46269">
            <w:pPr>
              <w:widowControl w:val="0"/>
              <w:spacing w:line="240" w:lineRule="auto"/>
              <w:ind w:right="-20"/>
              <w:rPr>
                <w:i/>
                <w:sz w:val="21"/>
                <w:szCs w:val="21"/>
                <w:highlight w:val="lightGray"/>
              </w:rPr>
            </w:pPr>
          </w:p>
        </w:tc>
        <w:tc>
          <w:tcPr>
            <w:tcW w:w="1622" w:type="dxa"/>
            <w:tcBorders>
              <w:top w:val="single" w:sz="4" w:space="0" w:color="000000"/>
              <w:left w:val="single" w:sz="4" w:space="0" w:color="000000"/>
              <w:bottom w:val="single" w:sz="4" w:space="0" w:color="000000"/>
              <w:right w:val="single" w:sz="4" w:space="0" w:color="000000"/>
            </w:tcBorders>
          </w:tcPr>
          <w:p w14:paraId="1E6280E1" w14:textId="77777777" w:rsidR="00F46269" w:rsidRDefault="00F46269">
            <w:pPr>
              <w:widowControl w:val="0"/>
              <w:spacing w:line="252" w:lineRule="auto"/>
              <w:ind w:right="247"/>
              <w:rPr>
                <w:i/>
                <w:sz w:val="21"/>
                <w:szCs w:val="21"/>
                <w:highlight w:val="lightGray"/>
              </w:rPr>
            </w:pPr>
          </w:p>
        </w:tc>
        <w:tc>
          <w:tcPr>
            <w:tcW w:w="1810" w:type="dxa"/>
            <w:tcBorders>
              <w:top w:val="single" w:sz="4" w:space="0" w:color="000000"/>
              <w:left w:val="single" w:sz="4" w:space="0" w:color="000000"/>
              <w:bottom w:val="single" w:sz="4" w:space="0" w:color="000000"/>
              <w:right w:val="single" w:sz="4" w:space="0" w:color="000000"/>
            </w:tcBorders>
          </w:tcPr>
          <w:p w14:paraId="43F6F2B5" w14:textId="77777777" w:rsidR="00F46269" w:rsidRDefault="00F46269">
            <w:pPr>
              <w:widowControl w:val="0"/>
              <w:spacing w:after="200" w:line="276" w:lineRule="auto"/>
              <w:rPr>
                <w:i/>
                <w:highlight w:val="lightGray"/>
              </w:rPr>
            </w:pPr>
          </w:p>
        </w:tc>
        <w:tc>
          <w:tcPr>
            <w:tcW w:w="2102" w:type="dxa"/>
            <w:tcBorders>
              <w:top w:val="single" w:sz="4" w:space="0" w:color="000000"/>
              <w:left w:val="single" w:sz="4" w:space="0" w:color="000000"/>
              <w:bottom w:val="single" w:sz="4" w:space="0" w:color="000000"/>
              <w:right w:val="single" w:sz="4" w:space="0" w:color="000000"/>
            </w:tcBorders>
          </w:tcPr>
          <w:p w14:paraId="73C9E1B8" w14:textId="77777777" w:rsidR="00F46269" w:rsidRDefault="00101EE8">
            <w:pPr>
              <w:widowControl w:val="0"/>
              <w:spacing w:line="255" w:lineRule="auto"/>
              <w:ind w:right="290"/>
              <w:rPr>
                <w:i/>
                <w:sz w:val="21"/>
                <w:szCs w:val="21"/>
                <w:highlight w:val="lightGray"/>
              </w:rPr>
            </w:pPr>
            <w:r>
              <w:rPr>
                <w:i/>
                <w:sz w:val="21"/>
                <w:szCs w:val="21"/>
                <w:highlight w:val="lightGray"/>
              </w:rPr>
              <w:t>Target Performance Level: [xx%]</w:t>
            </w:r>
          </w:p>
          <w:p w14:paraId="22E53320" w14:textId="77777777" w:rsidR="00F46269" w:rsidRDefault="00F46269">
            <w:pPr>
              <w:widowControl w:val="0"/>
              <w:spacing w:before="5" w:line="240" w:lineRule="auto"/>
              <w:rPr>
                <w:i/>
                <w:sz w:val="24"/>
                <w:szCs w:val="24"/>
                <w:highlight w:val="lightGray"/>
              </w:rPr>
            </w:pPr>
          </w:p>
          <w:p w14:paraId="4DE72007" w14:textId="77777777" w:rsidR="00F46269" w:rsidRDefault="00101EE8">
            <w:pPr>
              <w:widowControl w:val="0"/>
              <w:tabs>
                <w:tab w:val="left" w:pos="1440"/>
              </w:tabs>
              <w:spacing w:line="252" w:lineRule="auto"/>
              <w:ind w:right="302"/>
              <w:rPr>
                <w:i/>
                <w:sz w:val="21"/>
                <w:szCs w:val="21"/>
                <w:highlight w:val="lightGray"/>
              </w:rPr>
            </w:pPr>
            <w:r>
              <w:rPr>
                <w:i/>
                <w:sz w:val="21"/>
                <w:szCs w:val="21"/>
                <w:highlight w:val="lightGray"/>
              </w:rPr>
              <w:t>Service Threshold: [xx%]</w:t>
            </w:r>
          </w:p>
        </w:tc>
        <w:tc>
          <w:tcPr>
            <w:tcW w:w="1018" w:type="dxa"/>
            <w:tcBorders>
              <w:top w:val="single" w:sz="4" w:space="0" w:color="000000"/>
              <w:left w:val="single" w:sz="4" w:space="0" w:color="000000"/>
              <w:bottom w:val="single" w:sz="4" w:space="0" w:color="000000"/>
              <w:right w:val="single" w:sz="4" w:space="0" w:color="000000"/>
            </w:tcBorders>
          </w:tcPr>
          <w:p w14:paraId="36C4785F" w14:textId="77777777" w:rsidR="00F46269" w:rsidRDefault="00F46269">
            <w:pPr>
              <w:widowControl w:val="0"/>
              <w:spacing w:line="239" w:lineRule="auto"/>
              <w:ind w:right="-20"/>
              <w:rPr>
                <w:i/>
                <w:sz w:val="21"/>
                <w:szCs w:val="21"/>
                <w:highlight w:val="lightGray"/>
              </w:rPr>
            </w:pPr>
          </w:p>
        </w:tc>
      </w:tr>
    </w:tbl>
    <w:p w14:paraId="32F56AEF" w14:textId="77777777" w:rsidR="00F46269" w:rsidRDefault="00F46269">
      <w:pPr>
        <w:widowControl w:val="0"/>
        <w:spacing w:before="5" w:line="260" w:lineRule="auto"/>
        <w:rPr>
          <w:sz w:val="26"/>
          <w:szCs w:val="26"/>
        </w:rPr>
      </w:pPr>
    </w:p>
    <w:p w14:paraId="0C1420D4" w14:textId="77777777" w:rsidR="00F46269" w:rsidRDefault="00101EE8">
      <w:pPr>
        <w:rPr>
          <w:b/>
        </w:rPr>
      </w:pPr>
      <w:r>
        <w:rPr>
          <w:b/>
        </w:rPr>
        <w:t>3. Definitions</w:t>
      </w:r>
    </w:p>
    <w:p w14:paraId="7B3C1BDC" w14:textId="77777777" w:rsidR="00F46269" w:rsidRDefault="00F46269">
      <w:pPr>
        <w:widowControl w:val="0"/>
        <w:tabs>
          <w:tab w:val="left" w:pos="920"/>
        </w:tabs>
        <w:spacing w:before="37" w:line="240" w:lineRule="auto"/>
        <w:ind w:right="-20"/>
        <w:rPr>
          <w:b/>
          <w:sz w:val="21"/>
          <w:szCs w:val="21"/>
        </w:rPr>
      </w:pPr>
    </w:p>
    <w:p w14:paraId="5DC31F0E" w14:textId="1BEC7867" w:rsidR="00F46269" w:rsidRDefault="00C94ECA">
      <w:pPr>
        <w:widowControl w:val="0"/>
        <w:tabs>
          <w:tab w:val="left" w:pos="920"/>
        </w:tabs>
        <w:spacing w:before="37" w:line="240" w:lineRule="auto"/>
        <w:ind w:right="-20"/>
        <w:rPr>
          <w:i/>
          <w:sz w:val="21"/>
          <w:szCs w:val="21"/>
        </w:rPr>
      </w:pPr>
      <w:r>
        <w:rPr>
          <w:i/>
          <w:sz w:val="21"/>
          <w:szCs w:val="21"/>
          <w:highlight w:val="lightGray"/>
        </w:rPr>
        <w:t>Insert below any</w:t>
      </w:r>
      <w:r w:rsidR="00101EE8">
        <w:rPr>
          <w:i/>
          <w:sz w:val="21"/>
          <w:szCs w:val="21"/>
          <w:highlight w:val="lightGray"/>
        </w:rPr>
        <w:t xml:space="preserve"> definitions to be utilised in the KPIs may be adapted for use in each Order Form</w:t>
      </w:r>
      <w:r>
        <w:rPr>
          <w:i/>
          <w:sz w:val="21"/>
          <w:szCs w:val="21"/>
          <w:highlight w:val="lightGray"/>
        </w:rPr>
        <w:t xml:space="preserve"> or leave blank if not used</w:t>
      </w:r>
      <w:r w:rsidR="00101EE8">
        <w:rPr>
          <w:i/>
          <w:sz w:val="21"/>
          <w:szCs w:val="21"/>
          <w:highlight w:val="lightGray"/>
        </w:rPr>
        <w:t>.</w:t>
      </w:r>
    </w:p>
    <w:p w14:paraId="218B4510" w14:textId="77777777" w:rsidR="00F46269" w:rsidRDefault="00F46269">
      <w:pPr>
        <w:widowControl w:val="0"/>
        <w:tabs>
          <w:tab w:val="left" w:pos="920"/>
        </w:tabs>
        <w:spacing w:before="37" w:line="240" w:lineRule="auto"/>
        <w:ind w:right="-20"/>
        <w:rPr>
          <w:i/>
          <w:sz w:val="21"/>
          <w:szCs w:val="21"/>
        </w:rPr>
      </w:pPr>
    </w:p>
    <w:tbl>
      <w:tblPr>
        <w:tblStyle w:val="aff6"/>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0"/>
        <w:gridCol w:w="6389"/>
      </w:tblGrid>
      <w:tr w:rsidR="00F46269" w14:paraId="6894BA43" w14:textId="77777777">
        <w:trPr>
          <w:trHeight w:val="20"/>
        </w:trPr>
        <w:tc>
          <w:tcPr>
            <w:tcW w:w="2630" w:type="dxa"/>
          </w:tcPr>
          <w:p w14:paraId="76E53CA5" w14:textId="77777777" w:rsidR="00F46269" w:rsidRDefault="00F46269">
            <w:pPr>
              <w:spacing w:before="120" w:line="240" w:lineRule="auto"/>
              <w:rPr>
                <w:b/>
                <w:i/>
                <w:highlight w:val="lightGray"/>
              </w:rPr>
            </w:pPr>
          </w:p>
        </w:tc>
        <w:tc>
          <w:tcPr>
            <w:tcW w:w="6389" w:type="dxa"/>
          </w:tcPr>
          <w:p w14:paraId="53546ADE" w14:textId="77777777" w:rsidR="00F46269" w:rsidRDefault="00F46269">
            <w:pPr>
              <w:spacing w:before="120" w:line="240" w:lineRule="auto"/>
              <w:rPr>
                <w:i/>
                <w:highlight w:val="lightGray"/>
              </w:rPr>
            </w:pPr>
          </w:p>
        </w:tc>
      </w:tr>
      <w:tr w:rsidR="00F46269" w14:paraId="1008CBCC" w14:textId="77777777">
        <w:trPr>
          <w:trHeight w:val="20"/>
        </w:trPr>
        <w:tc>
          <w:tcPr>
            <w:tcW w:w="2630" w:type="dxa"/>
          </w:tcPr>
          <w:p w14:paraId="2CBA8098" w14:textId="77777777" w:rsidR="00F46269" w:rsidRDefault="00F46269">
            <w:pPr>
              <w:spacing w:before="120" w:line="240" w:lineRule="auto"/>
              <w:rPr>
                <w:b/>
                <w:i/>
                <w:highlight w:val="lightGray"/>
              </w:rPr>
            </w:pPr>
          </w:p>
        </w:tc>
        <w:tc>
          <w:tcPr>
            <w:tcW w:w="6389" w:type="dxa"/>
          </w:tcPr>
          <w:p w14:paraId="09E42269" w14:textId="77777777" w:rsidR="00F46269" w:rsidRDefault="00F46269">
            <w:pPr>
              <w:spacing w:before="120" w:line="240" w:lineRule="auto"/>
              <w:ind w:left="729" w:hanging="729"/>
              <w:rPr>
                <w:i/>
                <w:highlight w:val="lightGray"/>
              </w:rPr>
            </w:pPr>
          </w:p>
        </w:tc>
      </w:tr>
      <w:tr w:rsidR="00F46269" w14:paraId="058F7997" w14:textId="77777777">
        <w:trPr>
          <w:trHeight w:val="20"/>
        </w:trPr>
        <w:tc>
          <w:tcPr>
            <w:tcW w:w="2630" w:type="dxa"/>
          </w:tcPr>
          <w:p w14:paraId="3C7F06AF" w14:textId="77777777" w:rsidR="00F46269" w:rsidRDefault="00F46269">
            <w:pPr>
              <w:spacing w:before="120" w:line="240" w:lineRule="auto"/>
              <w:rPr>
                <w:b/>
                <w:i/>
                <w:highlight w:val="lightGray"/>
              </w:rPr>
            </w:pPr>
          </w:p>
        </w:tc>
        <w:tc>
          <w:tcPr>
            <w:tcW w:w="6389" w:type="dxa"/>
          </w:tcPr>
          <w:p w14:paraId="70303C8A" w14:textId="77777777" w:rsidR="00F46269" w:rsidRDefault="00F46269">
            <w:pPr>
              <w:widowControl w:val="0"/>
              <w:spacing w:line="252" w:lineRule="auto"/>
              <w:ind w:right="112"/>
              <w:rPr>
                <w:i/>
                <w:sz w:val="21"/>
                <w:szCs w:val="21"/>
                <w:highlight w:val="lightGray"/>
              </w:rPr>
            </w:pPr>
          </w:p>
        </w:tc>
      </w:tr>
      <w:tr w:rsidR="00F46269" w14:paraId="33BB1725" w14:textId="77777777">
        <w:trPr>
          <w:trHeight w:val="20"/>
        </w:trPr>
        <w:tc>
          <w:tcPr>
            <w:tcW w:w="2630" w:type="dxa"/>
          </w:tcPr>
          <w:p w14:paraId="6C384848" w14:textId="77777777" w:rsidR="00F46269" w:rsidRDefault="00F46269">
            <w:pPr>
              <w:spacing w:before="120" w:line="240" w:lineRule="auto"/>
              <w:rPr>
                <w:b/>
                <w:i/>
                <w:highlight w:val="lightGray"/>
              </w:rPr>
            </w:pPr>
          </w:p>
        </w:tc>
        <w:tc>
          <w:tcPr>
            <w:tcW w:w="6389" w:type="dxa"/>
          </w:tcPr>
          <w:p w14:paraId="4639D55C" w14:textId="77777777" w:rsidR="00F46269" w:rsidRDefault="00F46269">
            <w:pPr>
              <w:widowControl w:val="0"/>
              <w:spacing w:before="10" w:line="240" w:lineRule="auto"/>
              <w:ind w:right="1690"/>
              <w:rPr>
                <w:i/>
                <w:highlight w:val="lightGray"/>
              </w:rPr>
            </w:pPr>
          </w:p>
        </w:tc>
      </w:tr>
      <w:tr w:rsidR="00F46269" w14:paraId="5A809C01" w14:textId="77777777">
        <w:trPr>
          <w:trHeight w:val="20"/>
        </w:trPr>
        <w:tc>
          <w:tcPr>
            <w:tcW w:w="2630" w:type="dxa"/>
          </w:tcPr>
          <w:p w14:paraId="2B73AF6C" w14:textId="77777777" w:rsidR="00F46269" w:rsidRDefault="00F46269">
            <w:pPr>
              <w:spacing w:before="120" w:line="240" w:lineRule="auto"/>
              <w:rPr>
                <w:b/>
                <w:i/>
                <w:highlight w:val="lightGray"/>
              </w:rPr>
            </w:pPr>
          </w:p>
        </w:tc>
        <w:tc>
          <w:tcPr>
            <w:tcW w:w="6389" w:type="dxa"/>
          </w:tcPr>
          <w:p w14:paraId="101D98EE" w14:textId="77777777" w:rsidR="00F46269" w:rsidRDefault="00F46269">
            <w:pPr>
              <w:spacing w:before="120" w:line="240" w:lineRule="auto"/>
              <w:rPr>
                <w:i/>
                <w:highlight w:val="lightGray"/>
              </w:rPr>
            </w:pPr>
          </w:p>
        </w:tc>
      </w:tr>
      <w:tr w:rsidR="00F46269" w14:paraId="6FC909B6" w14:textId="77777777">
        <w:trPr>
          <w:trHeight w:val="20"/>
        </w:trPr>
        <w:tc>
          <w:tcPr>
            <w:tcW w:w="2630" w:type="dxa"/>
          </w:tcPr>
          <w:p w14:paraId="12EDBF63" w14:textId="77777777" w:rsidR="00F46269" w:rsidRDefault="00F46269">
            <w:pPr>
              <w:spacing w:before="120" w:line="240" w:lineRule="auto"/>
              <w:rPr>
                <w:b/>
                <w:i/>
                <w:highlight w:val="lightGray"/>
              </w:rPr>
            </w:pPr>
          </w:p>
        </w:tc>
        <w:tc>
          <w:tcPr>
            <w:tcW w:w="6389" w:type="dxa"/>
          </w:tcPr>
          <w:p w14:paraId="45D3F774" w14:textId="77777777" w:rsidR="00F46269" w:rsidRDefault="00F46269">
            <w:pPr>
              <w:spacing w:before="120" w:line="240" w:lineRule="auto"/>
              <w:rPr>
                <w:i/>
                <w:highlight w:val="lightGray"/>
              </w:rPr>
            </w:pPr>
          </w:p>
        </w:tc>
      </w:tr>
      <w:tr w:rsidR="00F46269" w14:paraId="13757932" w14:textId="77777777">
        <w:trPr>
          <w:trHeight w:val="20"/>
        </w:trPr>
        <w:tc>
          <w:tcPr>
            <w:tcW w:w="2630" w:type="dxa"/>
          </w:tcPr>
          <w:p w14:paraId="0E866C87" w14:textId="77777777" w:rsidR="00F46269" w:rsidRDefault="00F46269">
            <w:pPr>
              <w:spacing w:before="120" w:line="240" w:lineRule="auto"/>
              <w:rPr>
                <w:b/>
                <w:i/>
                <w:highlight w:val="lightGray"/>
              </w:rPr>
            </w:pPr>
          </w:p>
        </w:tc>
        <w:tc>
          <w:tcPr>
            <w:tcW w:w="6389" w:type="dxa"/>
          </w:tcPr>
          <w:p w14:paraId="55FE2F9D" w14:textId="77777777" w:rsidR="00F46269" w:rsidRDefault="00F46269">
            <w:pPr>
              <w:spacing w:before="120" w:line="240" w:lineRule="auto"/>
              <w:rPr>
                <w:i/>
                <w:highlight w:val="lightGray"/>
              </w:rPr>
            </w:pPr>
          </w:p>
        </w:tc>
      </w:tr>
      <w:tr w:rsidR="00F46269" w14:paraId="65C9BD5F" w14:textId="77777777">
        <w:trPr>
          <w:trHeight w:val="20"/>
        </w:trPr>
        <w:tc>
          <w:tcPr>
            <w:tcW w:w="2630" w:type="dxa"/>
          </w:tcPr>
          <w:p w14:paraId="1CB740DE" w14:textId="77777777" w:rsidR="00F46269" w:rsidRDefault="00F46269">
            <w:pPr>
              <w:spacing w:before="120" w:line="240" w:lineRule="auto"/>
              <w:rPr>
                <w:b/>
                <w:i/>
                <w:highlight w:val="lightGray"/>
              </w:rPr>
            </w:pPr>
          </w:p>
        </w:tc>
        <w:tc>
          <w:tcPr>
            <w:tcW w:w="6389" w:type="dxa"/>
          </w:tcPr>
          <w:p w14:paraId="3D4045FD" w14:textId="77777777" w:rsidR="00F46269" w:rsidRDefault="00F46269">
            <w:pPr>
              <w:spacing w:before="120" w:line="240" w:lineRule="auto"/>
              <w:rPr>
                <w:i/>
                <w:highlight w:val="lightGray"/>
              </w:rPr>
            </w:pPr>
          </w:p>
        </w:tc>
      </w:tr>
    </w:tbl>
    <w:p w14:paraId="0772C3C6" w14:textId="77777777" w:rsidR="00F46269" w:rsidRDefault="00F46269">
      <w:pPr>
        <w:spacing w:line="240" w:lineRule="auto"/>
        <w:rPr>
          <w:b/>
          <w:i/>
        </w:rPr>
      </w:pPr>
    </w:p>
    <w:p w14:paraId="118B821C" w14:textId="77777777" w:rsidR="00254E37" w:rsidRDefault="00254E37">
      <w:pPr>
        <w:rPr>
          <w:b/>
          <w:color w:val="000000"/>
        </w:rPr>
      </w:pPr>
      <w:r>
        <w:rPr>
          <w:b/>
          <w:color w:val="000000"/>
        </w:rPr>
        <w:br w:type="page"/>
      </w:r>
    </w:p>
    <w:p w14:paraId="58CD49BC" w14:textId="7E3D524E" w:rsidR="00F46269" w:rsidRDefault="00101EE8">
      <w:pPr>
        <w:keepNext/>
        <w:pBdr>
          <w:top w:val="nil"/>
          <w:left w:val="nil"/>
          <w:bottom w:val="nil"/>
          <w:right w:val="nil"/>
          <w:between w:val="nil"/>
        </w:pBdr>
        <w:spacing w:line="240" w:lineRule="auto"/>
        <w:jc w:val="center"/>
        <w:rPr>
          <w:b/>
          <w:i/>
          <w:color w:val="000000"/>
        </w:rPr>
      </w:pPr>
      <w:r>
        <w:rPr>
          <w:b/>
          <w:color w:val="000000"/>
        </w:rPr>
        <w:t>Annex 1 Part 4: Calculation of Service Credits</w:t>
      </w:r>
    </w:p>
    <w:p w14:paraId="5692A416" w14:textId="77777777" w:rsidR="00F46269" w:rsidRDefault="00F46269">
      <w:pPr>
        <w:spacing w:after="120"/>
        <w:rPr>
          <w:i/>
          <w:highlight w:val="lightGray"/>
          <w:u w:val="single"/>
        </w:rPr>
      </w:pPr>
    </w:p>
    <w:p w14:paraId="52ADC452" w14:textId="77777777" w:rsidR="00F46269" w:rsidRDefault="00101EE8">
      <w:pPr>
        <w:spacing w:after="120"/>
        <w:rPr>
          <w:b/>
          <w:i/>
        </w:rPr>
      </w:pPr>
      <w:r>
        <w:rPr>
          <w:b/>
          <w:i/>
        </w:rPr>
        <w:t>Calculation of Service Credits – Primary KPIs</w:t>
      </w:r>
    </w:p>
    <w:p w14:paraId="6F515FF1" w14:textId="2EA98758" w:rsidR="00F46269" w:rsidRDefault="00101EE8">
      <w:pPr>
        <w:rPr>
          <w:b/>
          <w:i/>
        </w:rPr>
      </w:pPr>
      <w:r>
        <w:rPr>
          <w:i/>
          <w:highlight w:val="lightGray"/>
        </w:rPr>
        <w:t>Please insert mechanism for calculating Service Credits arising from the Suppliers’ failure to meet any or each Primary KPI standard – The mechanism will need to convert Primary KPI Failure Points into Service Credits. Each Service Credit should be attributed a value in £/Pounds Sterling...Please complete “Not used” if Service Credits will not be due from any Suppliers as a consequence of breaching any of the Primary KPIs under this Contract.</w:t>
      </w:r>
    </w:p>
    <w:p w14:paraId="1FDA9ECF" w14:textId="77777777" w:rsidR="00F46269" w:rsidRDefault="00F46269">
      <w:pPr>
        <w:spacing w:after="120"/>
        <w:rPr>
          <w:i/>
          <w:highlight w:val="lightGray"/>
        </w:rPr>
      </w:pPr>
    </w:p>
    <w:p w14:paraId="210B213A" w14:textId="77777777" w:rsidR="00F46269" w:rsidRDefault="00101EE8">
      <w:pPr>
        <w:spacing w:after="120"/>
        <w:rPr>
          <w:b/>
          <w:i/>
        </w:rPr>
      </w:pPr>
      <w:r>
        <w:rPr>
          <w:b/>
          <w:i/>
        </w:rPr>
        <w:t>Consequences of accruing Secondary Failure Points</w:t>
      </w:r>
    </w:p>
    <w:p w14:paraId="7DCB38D3" w14:textId="77777777" w:rsidR="00254E37" w:rsidRDefault="00101EE8">
      <w:pPr>
        <w:spacing w:after="120"/>
        <w:rPr>
          <w:i/>
          <w:highlight w:val="lightGray"/>
        </w:rPr>
      </w:pPr>
      <w:r>
        <w:rPr>
          <w:i/>
          <w:highlight w:val="lightGray"/>
        </w:rPr>
        <w:t xml:space="preserve">Please insert mechanism for calculating Service Credits arising from the Suppliers’ failure to meet any or each Secondary KPI standard. The mechanism will need to convert Secondary KPI Failure Points into Service Credits. Each Service Credit should be attributed a value in £/Pounds Sterling. Please complete “Not used” if Service Credits will not be due from the Suppliers as a consequence of breaching any of the Secondary KPIs under this Contract. </w:t>
      </w:r>
    </w:p>
    <w:p w14:paraId="4306601F" w14:textId="39D6BADB" w:rsidR="00F46269" w:rsidRDefault="00101EE8">
      <w:pPr>
        <w:spacing w:after="120"/>
        <w:rPr>
          <w:i/>
          <w:highlight w:val="lightGray"/>
        </w:rPr>
      </w:pPr>
      <w:r>
        <w:rPr>
          <w:i/>
          <w:highlight w:val="lightGray"/>
        </w:rPr>
        <w:t>and/or</w:t>
      </w:r>
    </w:p>
    <w:p w14:paraId="66A26BFD" w14:textId="4C39FAE5" w:rsidR="00F46269" w:rsidRDefault="00101EE8">
      <w:pPr>
        <w:spacing w:after="120"/>
        <w:rPr>
          <w:i/>
        </w:rPr>
      </w:pPr>
      <w:r>
        <w:rPr>
          <w:i/>
          <w:highlight w:val="lightGray"/>
        </w:rPr>
        <w:t>Specify alternative remedies such as accelerated contract management meeting or issue of Breach Notice for example</w:t>
      </w:r>
    </w:p>
    <w:p w14:paraId="0015A3E1" w14:textId="77777777" w:rsidR="00F46269" w:rsidRDefault="00101EE8">
      <w:pPr>
        <w:spacing w:line="240" w:lineRule="auto"/>
        <w:rPr>
          <w:i/>
          <w:highlight w:val="lightGray"/>
        </w:rPr>
      </w:pPr>
      <w:r>
        <w:br w:type="page"/>
      </w:r>
    </w:p>
    <w:p w14:paraId="593C8F7B" w14:textId="77777777" w:rsidR="00F46269" w:rsidRDefault="00101EE8">
      <w:pPr>
        <w:keepNext/>
        <w:pBdr>
          <w:top w:val="nil"/>
          <w:left w:val="nil"/>
          <w:bottom w:val="nil"/>
          <w:right w:val="nil"/>
          <w:between w:val="nil"/>
        </w:pBdr>
        <w:spacing w:line="240" w:lineRule="auto"/>
        <w:jc w:val="center"/>
        <w:rPr>
          <w:b/>
          <w:i/>
          <w:color w:val="000000"/>
        </w:rPr>
      </w:pPr>
      <w:r>
        <w:rPr>
          <w:b/>
          <w:color w:val="000000"/>
        </w:rPr>
        <w:t xml:space="preserve">Annex 1 Part 5: Termination Trigger for Accrued KPI Failures </w:t>
      </w:r>
    </w:p>
    <w:p w14:paraId="035949FD" w14:textId="77777777" w:rsidR="00F46269" w:rsidRDefault="00F46269">
      <w:pPr>
        <w:rPr>
          <w:b/>
        </w:rPr>
      </w:pPr>
    </w:p>
    <w:p w14:paraId="13782A08" w14:textId="77777777" w:rsidR="00F46269" w:rsidRDefault="00101EE8" w:rsidP="00491628">
      <w:pPr>
        <w:spacing w:after="240"/>
        <w:rPr>
          <w:b/>
        </w:rPr>
      </w:pPr>
      <w:r>
        <w:rPr>
          <w:b/>
        </w:rPr>
        <w:t>Termination for accrued KPI Failures</w:t>
      </w:r>
    </w:p>
    <w:p w14:paraId="03F13473" w14:textId="77777777" w:rsidR="00F46269" w:rsidRDefault="00101EE8" w:rsidP="00491628">
      <w:pPr>
        <w:spacing w:after="240"/>
        <w:rPr>
          <w:b/>
          <w:i/>
        </w:rPr>
      </w:pPr>
      <w:r>
        <w:rPr>
          <w:i/>
          <w:highlight w:val="lightGray"/>
        </w:rPr>
        <w:t>Insert figures and measurement periods for the purposes of Clauses 22.5.5, 22.5.6 and 22.5.7 of Schedule 2 of the Call-Off Terms and Conditions</w:t>
      </w:r>
    </w:p>
    <w:p w14:paraId="5775D473" w14:textId="77777777" w:rsidR="00F46269" w:rsidRDefault="00101EE8" w:rsidP="00491628">
      <w:pPr>
        <w:spacing w:after="240"/>
        <w:rPr>
          <w:b/>
        </w:rPr>
      </w:pPr>
      <w:r>
        <w:t>The right for the Authority to terminate the Contract (or at its election part of the Contract relating to a specified portion of the Deliverables) forthwith by notice in writing to the Suppliers shall arise:</w:t>
      </w:r>
    </w:p>
    <w:p w14:paraId="5E643437" w14:textId="77777777" w:rsidR="00F46269" w:rsidRDefault="00101EE8">
      <w:pPr>
        <w:numPr>
          <w:ilvl w:val="0"/>
          <w:numId w:val="6"/>
        </w:numPr>
        <w:pBdr>
          <w:top w:val="nil"/>
          <w:left w:val="nil"/>
          <w:bottom w:val="nil"/>
          <w:right w:val="nil"/>
          <w:between w:val="nil"/>
        </w:pBdr>
        <w:rPr>
          <w:b/>
          <w:color w:val="000000"/>
        </w:rPr>
      </w:pPr>
      <w:r>
        <w:rPr>
          <w:color w:val="000000"/>
        </w:rPr>
        <w:t xml:space="preserve">pursuant to Clause 22.5.5 of Schedule 2 of the Call-Off Terms and Conditions upon the accrual of </w:t>
      </w:r>
      <w:r w:rsidRPr="00491628">
        <w:rPr>
          <w:color w:val="000000"/>
        </w:rPr>
        <w:t>[</w:t>
      </w:r>
      <w:r w:rsidRPr="00B9615C">
        <w:rPr>
          <w:b/>
          <w:highlight w:val="yellow"/>
        </w:rPr>
        <w:t>insert number</w:t>
      </w:r>
      <w:r w:rsidRPr="003552F6">
        <w:rPr>
          <w:color w:val="000000"/>
        </w:rPr>
        <w:t>]</w:t>
      </w:r>
      <w:r>
        <w:rPr>
          <w:color w:val="000000"/>
        </w:rPr>
        <w:t xml:space="preserve"> Primary KPI Failure Points in any [</w:t>
      </w:r>
      <w:r w:rsidRPr="00B9615C">
        <w:rPr>
          <w:b/>
          <w:color w:val="000000"/>
          <w:highlight w:val="yellow"/>
        </w:rPr>
        <w:t>Month/Quarter - specify</w:t>
      </w:r>
      <w:r>
        <w:rPr>
          <w:color w:val="000000"/>
        </w:rPr>
        <w:t>]; and</w:t>
      </w:r>
    </w:p>
    <w:p w14:paraId="45340629" w14:textId="77777777" w:rsidR="00F46269" w:rsidRDefault="00F46269">
      <w:pPr>
        <w:pBdr>
          <w:top w:val="nil"/>
          <w:left w:val="nil"/>
          <w:bottom w:val="nil"/>
          <w:right w:val="nil"/>
          <w:between w:val="nil"/>
        </w:pBdr>
        <w:ind w:left="420"/>
        <w:rPr>
          <w:b/>
          <w:color w:val="000000"/>
        </w:rPr>
      </w:pPr>
    </w:p>
    <w:p w14:paraId="77DD271C" w14:textId="77777777" w:rsidR="00F46269" w:rsidRDefault="00101EE8">
      <w:pPr>
        <w:numPr>
          <w:ilvl w:val="0"/>
          <w:numId w:val="6"/>
        </w:numPr>
        <w:pBdr>
          <w:top w:val="nil"/>
          <w:left w:val="nil"/>
          <w:bottom w:val="nil"/>
          <w:right w:val="nil"/>
          <w:between w:val="nil"/>
        </w:pBdr>
        <w:rPr>
          <w:color w:val="000000"/>
        </w:rPr>
      </w:pPr>
      <w:r>
        <w:rPr>
          <w:color w:val="000000"/>
        </w:rPr>
        <w:t>pursuant to Clause 22.5.6 of Schedule 2 of the Call-Off Terms and Conditions upon the accrual of [</w:t>
      </w:r>
      <w:r w:rsidRPr="00B9615C">
        <w:rPr>
          <w:b/>
          <w:color w:val="000000"/>
          <w:highlight w:val="yellow"/>
        </w:rPr>
        <w:t>insert number</w:t>
      </w:r>
      <w:r>
        <w:rPr>
          <w:color w:val="000000"/>
        </w:rPr>
        <w:t>] Secondary KPI Failure Points in any [</w:t>
      </w:r>
      <w:r w:rsidRPr="00B9615C">
        <w:rPr>
          <w:b/>
          <w:color w:val="000000"/>
          <w:highlight w:val="yellow"/>
        </w:rPr>
        <w:t>Month/Quarter - specify</w:t>
      </w:r>
      <w:r w:rsidRPr="00B9615C">
        <w:rPr>
          <w:color w:val="000000"/>
          <w:highlight w:val="yellow"/>
        </w:rPr>
        <w:t>]</w:t>
      </w:r>
      <w:r>
        <w:rPr>
          <w:color w:val="000000"/>
        </w:rPr>
        <w:t>; and</w:t>
      </w:r>
    </w:p>
    <w:p w14:paraId="7A3263AA" w14:textId="77777777" w:rsidR="00F46269" w:rsidRDefault="00F46269">
      <w:pPr>
        <w:pBdr>
          <w:top w:val="nil"/>
          <w:left w:val="nil"/>
          <w:bottom w:val="nil"/>
          <w:right w:val="nil"/>
          <w:between w:val="nil"/>
        </w:pBdr>
        <w:ind w:left="720"/>
        <w:rPr>
          <w:color w:val="000000"/>
        </w:rPr>
      </w:pPr>
    </w:p>
    <w:p w14:paraId="7A2672C1" w14:textId="77777777" w:rsidR="00F46269" w:rsidRDefault="00101EE8">
      <w:pPr>
        <w:numPr>
          <w:ilvl w:val="0"/>
          <w:numId w:val="6"/>
        </w:numPr>
        <w:pBdr>
          <w:top w:val="nil"/>
          <w:left w:val="nil"/>
          <w:bottom w:val="nil"/>
          <w:right w:val="nil"/>
          <w:between w:val="nil"/>
        </w:pBdr>
      </w:pPr>
      <w:r>
        <w:rPr>
          <w:color w:val="000000"/>
        </w:rPr>
        <w:t xml:space="preserve">pursuant to Clause 22.5.7 of Schedule 2 of the Call-Off Terms and Conditions upon the occurrence of </w:t>
      </w:r>
      <w:r>
        <w:rPr>
          <w:color w:val="000000"/>
          <w:highlight w:val="lightGray"/>
        </w:rPr>
        <w:t>[</w:t>
      </w:r>
      <w:r w:rsidRPr="00B9615C">
        <w:rPr>
          <w:b/>
          <w:highlight w:val="yellow"/>
        </w:rPr>
        <w:t>insert number</w:t>
      </w:r>
      <w:r>
        <w:rPr>
          <w:color w:val="000000"/>
          <w:highlight w:val="lightGray"/>
        </w:rPr>
        <w:t>]</w:t>
      </w:r>
      <w:r>
        <w:rPr>
          <w:color w:val="000000"/>
        </w:rPr>
        <w:t xml:space="preserve"> KPI Failures in any Month or upon the occurrence of </w:t>
      </w:r>
      <w:r>
        <w:rPr>
          <w:color w:val="000000"/>
          <w:highlight w:val="lightGray"/>
        </w:rPr>
        <w:t>[</w:t>
      </w:r>
      <w:r w:rsidRPr="00B9615C">
        <w:rPr>
          <w:b/>
          <w:color w:val="000000"/>
          <w:highlight w:val="yellow"/>
        </w:rPr>
        <w:t>insert number</w:t>
      </w:r>
      <w:r>
        <w:rPr>
          <w:color w:val="000000"/>
          <w:highlight w:val="lightGray"/>
        </w:rPr>
        <w:t>]</w:t>
      </w:r>
      <w:r>
        <w:rPr>
          <w:color w:val="000000"/>
        </w:rPr>
        <w:t xml:space="preserve"> KPI Failures in any Quarter</w:t>
      </w:r>
    </w:p>
    <w:p w14:paraId="300D5C03" w14:textId="77777777" w:rsidR="00F46269" w:rsidRDefault="00F46269">
      <w:pPr>
        <w:spacing w:after="120"/>
        <w:rPr>
          <w:i/>
        </w:rPr>
      </w:pPr>
    </w:p>
    <w:p w14:paraId="0B8FA959" w14:textId="77777777" w:rsidR="00F46269" w:rsidRDefault="00F46269">
      <w:pPr>
        <w:spacing w:after="120"/>
        <w:rPr>
          <w:b/>
          <w:color w:val="000000"/>
          <w:highlight w:val="yellow"/>
        </w:rPr>
      </w:pPr>
    </w:p>
    <w:p w14:paraId="21606F09" w14:textId="77777777" w:rsidR="00F46269" w:rsidRDefault="00F46269">
      <w:pPr>
        <w:spacing w:after="120"/>
        <w:rPr>
          <w:i/>
          <w:u w:val="single"/>
        </w:rPr>
      </w:pPr>
    </w:p>
    <w:p w14:paraId="0B906C7D" w14:textId="77777777" w:rsidR="00F46269" w:rsidRDefault="00101EE8">
      <w:pPr>
        <w:spacing w:line="240" w:lineRule="auto"/>
        <w:rPr>
          <w:i/>
        </w:rPr>
      </w:pPr>
      <w:r>
        <w:br w:type="page"/>
      </w:r>
    </w:p>
    <w:p w14:paraId="3E9E9E13"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1 Part 6: Excusing Events</w:t>
      </w:r>
    </w:p>
    <w:p w14:paraId="66230E40" w14:textId="77777777" w:rsidR="00F46269" w:rsidRDefault="00F46269">
      <w:pPr>
        <w:spacing w:after="120"/>
        <w:jc w:val="center"/>
        <w:rPr>
          <w:b/>
        </w:rPr>
      </w:pPr>
    </w:p>
    <w:p w14:paraId="69E694CC" w14:textId="77777777" w:rsidR="00F46269" w:rsidRDefault="00101EE8">
      <w:pPr>
        <w:spacing w:after="120"/>
        <w:jc w:val="both"/>
        <w:rPr>
          <w:i/>
        </w:rPr>
      </w:pPr>
      <w:r>
        <w:rPr>
          <w:i/>
          <w:highlight w:val="lightGray"/>
        </w:rPr>
        <w:t>Insert specific events/actions/circumstances entitling relief from KPI regime and/or other sanction under the Contract that apply to specific Call-Off.</w:t>
      </w:r>
      <w:r>
        <w:rPr>
          <w:i/>
        </w:rPr>
        <w:t xml:space="preserve"> </w:t>
      </w:r>
    </w:p>
    <w:p w14:paraId="0D038C19" w14:textId="38B9F530" w:rsidR="00237F62" w:rsidRPr="00B9615C" w:rsidRDefault="0049247E" w:rsidP="00237F62">
      <w:pPr>
        <w:spacing w:after="120"/>
        <w:jc w:val="both"/>
        <w:rPr>
          <w:b/>
        </w:rPr>
      </w:pPr>
      <w:r>
        <w:rPr>
          <w:b/>
          <w:highlight w:val="yellow"/>
          <w:u w:val="single"/>
        </w:rPr>
        <w:t>[</w:t>
      </w:r>
      <w:r w:rsidR="00237F62" w:rsidRPr="00B9615C">
        <w:rPr>
          <w:b/>
          <w:highlight w:val="yellow"/>
          <w:u w:val="single"/>
        </w:rPr>
        <w:t xml:space="preserve">E.g. </w:t>
      </w:r>
      <w:r w:rsidR="00237F62" w:rsidRPr="00B9615C">
        <w:rPr>
          <w:b/>
          <w:highlight w:val="yellow"/>
        </w:rPr>
        <w:t>Scheduled maintenance updates where the Authority has been given at least 14 days written notice by the Supplier prior to scheduled service downtime.</w:t>
      </w:r>
      <w:r>
        <w:rPr>
          <w:b/>
        </w:rPr>
        <w:t>]</w:t>
      </w:r>
    </w:p>
    <w:p w14:paraId="4DE7575C" w14:textId="02C2E875" w:rsidR="00F46269" w:rsidRDefault="00F46269">
      <w:pPr>
        <w:spacing w:after="120"/>
        <w:jc w:val="both"/>
        <w:rPr>
          <w:i/>
          <w:u w:val="single"/>
        </w:rPr>
      </w:pPr>
    </w:p>
    <w:p w14:paraId="3F0F4AED" w14:textId="77777777" w:rsidR="00F46269" w:rsidRDefault="00101EE8">
      <w:pPr>
        <w:keepNext/>
        <w:pBdr>
          <w:top w:val="nil"/>
          <w:left w:val="nil"/>
          <w:bottom w:val="nil"/>
          <w:right w:val="nil"/>
          <w:between w:val="nil"/>
        </w:pBdr>
        <w:spacing w:line="240" w:lineRule="auto"/>
        <w:jc w:val="center"/>
        <w:rPr>
          <w:b/>
          <w:color w:val="000000"/>
        </w:rPr>
      </w:pPr>
      <w:r>
        <w:br w:type="page"/>
      </w:r>
      <w:r>
        <w:rPr>
          <w:b/>
          <w:color w:val="000000"/>
        </w:rPr>
        <w:t>Annex 2</w:t>
      </w:r>
    </w:p>
    <w:p w14:paraId="48BA2C28" w14:textId="00C31E18" w:rsidR="00F46269" w:rsidRDefault="00101EE8">
      <w:pPr>
        <w:keepNext/>
        <w:pBdr>
          <w:top w:val="nil"/>
          <w:left w:val="nil"/>
          <w:bottom w:val="nil"/>
          <w:right w:val="nil"/>
          <w:between w:val="nil"/>
        </w:pBdr>
        <w:spacing w:line="240" w:lineRule="auto"/>
        <w:jc w:val="center"/>
        <w:rPr>
          <w:b/>
          <w:color w:val="000000"/>
        </w:rPr>
      </w:pPr>
      <w:r>
        <w:rPr>
          <w:b/>
          <w:color w:val="000000"/>
        </w:rPr>
        <w:t>Extra Key Provisions</w:t>
      </w:r>
    </w:p>
    <w:p w14:paraId="58663737" w14:textId="77777777" w:rsidR="00237F62" w:rsidRDefault="00237F62">
      <w:pPr>
        <w:keepNext/>
        <w:pBdr>
          <w:top w:val="nil"/>
          <w:left w:val="nil"/>
          <w:bottom w:val="nil"/>
          <w:right w:val="nil"/>
          <w:between w:val="nil"/>
        </w:pBdr>
        <w:spacing w:line="240" w:lineRule="auto"/>
        <w:jc w:val="center"/>
        <w:rPr>
          <w:b/>
          <w:color w:val="000000"/>
        </w:rPr>
      </w:pPr>
    </w:p>
    <w:p w14:paraId="2E2CB855" w14:textId="1515A44D" w:rsidR="00964173" w:rsidRDefault="00964173" w:rsidP="00E30DB5">
      <w:pPr>
        <w:pStyle w:val="ListParagraph"/>
        <w:numPr>
          <w:ilvl w:val="0"/>
          <w:numId w:val="28"/>
        </w:numPr>
        <w:ind w:left="426" w:hanging="426"/>
        <w:rPr>
          <w:color w:val="000000"/>
        </w:rPr>
      </w:pPr>
      <w:r>
        <w:rPr>
          <w:color w:val="000000"/>
        </w:rPr>
        <w:t xml:space="preserve">Standard Licence Terms shall prevail over Schedule 2. </w:t>
      </w:r>
    </w:p>
    <w:p w14:paraId="7A4CD39E" w14:textId="77777777" w:rsidR="00255A92" w:rsidRDefault="00255A92" w:rsidP="00E30DB5">
      <w:pPr>
        <w:pStyle w:val="ListParagraph"/>
        <w:ind w:left="426" w:hanging="426"/>
        <w:rPr>
          <w:color w:val="000000"/>
        </w:rPr>
      </w:pPr>
    </w:p>
    <w:p w14:paraId="60B9EF90" w14:textId="382F3670" w:rsidR="00255A92" w:rsidRDefault="008F568A" w:rsidP="00D00E84">
      <w:pPr>
        <w:pStyle w:val="ListParagraph"/>
        <w:numPr>
          <w:ilvl w:val="0"/>
          <w:numId w:val="28"/>
        </w:numPr>
        <w:ind w:left="426" w:hanging="426"/>
        <w:rPr>
          <w:color w:val="000000"/>
        </w:rPr>
      </w:pPr>
      <w:r w:rsidRPr="008F568A">
        <w:rPr>
          <w:color w:val="000000"/>
        </w:rPr>
        <w:t>The Parties</w:t>
      </w:r>
      <w:r>
        <w:rPr>
          <w:color w:val="000000"/>
        </w:rPr>
        <w:t>’</w:t>
      </w:r>
      <w:r w:rsidRPr="008F568A">
        <w:rPr>
          <w:color w:val="000000"/>
        </w:rPr>
        <w:t xml:space="preserve"> expectation is that the </w:t>
      </w:r>
      <w:r>
        <w:rPr>
          <w:color w:val="000000"/>
        </w:rPr>
        <w:t>products provided are not medical devices for the purposes of the Medical Devices Regulation 2002</w:t>
      </w:r>
      <w:r w:rsidR="006638A7">
        <w:rPr>
          <w:color w:val="000000"/>
        </w:rPr>
        <w:t xml:space="preserve">, however clause 13.3 of Schedule 2 shall apply in the event that </w:t>
      </w:r>
      <w:r w:rsidR="00C373D3">
        <w:rPr>
          <w:color w:val="000000"/>
        </w:rPr>
        <w:t>any product</w:t>
      </w:r>
      <w:r w:rsidR="00D00E84">
        <w:rPr>
          <w:color w:val="000000"/>
        </w:rPr>
        <w:t xml:space="preserve"> </w:t>
      </w:r>
      <w:r w:rsidR="00C373D3">
        <w:rPr>
          <w:color w:val="000000"/>
        </w:rPr>
        <w:t>is</w:t>
      </w:r>
      <w:r w:rsidR="00D00E84">
        <w:rPr>
          <w:color w:val="000000"/>
        </w:rPr>
        <w:t xml:space="preserve"> </w:t>
      </w:r>
      <w:r w:rsidR="001C3652">
        <w:rPr>
          <w:color w:val="000000"/>
        </w:rPr>
        <w:t xml:space="preserve">or becomes </w:t>
      </w:r>
      <w:r w:rsidR="00C373D3">
        <w:rPr>
          <w:color w:val="000000"/>
        </w:rPr>
        <w:t>a</w:t>
      </w:r>
      <w:r w:rsidR="00D00E84">
        <w:rPr>
          <w:color w:val="000000"/>
        </w:rPr>
        <w:t xml:space="preserve"> </w:t>
      </w:r>
      <w:r w:rsidR="00C373D3">
        <w:rPr>
          <w:color w:val="000000"/>
        </w:rPr>
        <w:t>medical device and/or medicinal product</w:t>
      </w:r>
      <w:r w:rsidR="00D00E84" w:rsidRPr="00D00E84">
        <w:rPr>
          <w:color w:val="000000"/>
        </w:rPr>
        <w:t xml:space="preserve"> under any relevant Law and Guidance</w:t>
      </w:r>
      <w:r>
        <w:rPr>
          <w:color w:val="000000"/>
        </w:rPr>
        <w:t>.</w:t>
      </w:r>
    </w:p>
    <w:p w14:paraId="169C6EEA" w14:textId="77777777" w:rsidR="00675D5A" w:rsidRPr="00B9615C" w:rsidRDefault="00675D5A" w:rsidP="00E30DB5">
      <w:pPr>
        <w:pStyle w:val="ListParagraph"/>
        <w:ind w:left="426" w:hanging="426"/>
        <w:rPr>
          <w:color w:val="000000"/>
        </w:rPr>
      </w:pPr>
    </w:p>
    <w:p w14:paraId="79CE72CE" w14:textId="1A00F97A" w:rsidR="00675D5A" w:rsidRPr="008F568A" w:rsidRDefault="00675D5A" w:rsidP="00E30DB5">
      <w:pPr>
        <w:pStyle w:val="ListParagraph"/>
        <w:numPr>
          <w:ilvl w:val="0"/>
          <w:numId w:val="28"/>
        </w:numPr>
        <w:ind w:left="426" w:hanging="426"/>
        <w:rPr>
          <w:color w:val="000000"/>
        </w:rPr>
      </w:pPr>
      <w:r>
        <w:rPr>
          <w:color w:val="000000"/>
        </w:rPr>
        <w:t xml:space="preserve">Clause 39.11 of Schedule 2 shall only apply to contracts valued over £5 million </w:t>
      </w:r>
      <w:r w:rsidR="006A7C58">
        <w:rPr>
          <w:color w:val="000000"/>
        </w:rPr>
        <w:t xml:space="preserve">per annum </w:t>
      </w:r>
      <w:r>
        <w:rPr>
          <w:color w:val="000000"/>
        </w:rPr>
        <w:t xml:space="preserve">provided by Central Government </w:t>
      </w:r>
      <w:r w:rsidR="006A7C58">
        <w:rPr>
          <w:color w:val="000000"/>
        </w:rPr>
        <w:t>Departments in accordance with PPN Action Note 01/18.</w:t>
      </w:r>
    </w:p>
    <w:p w14:paraId="11488013" w14:textId="28BB0FF9" w:rsidR="00255A92" w:rsidRDefault="00255A92" w:rsidP="00B9615C">
      <w:pPr>
        <w:rPr>
          <w:color w:val="000000"/>
        </w:rPr>
      </w:pPr>
    </w:p>
    <w:p w14:paraId="72070980" w14:textId="7BFBCE23" w:rsidR="00255A92" w:rsidRPr="00AA5AC1" w:rsidRDefault="00AA5AC1" w:rsidP="00B9615C">
      <w:pPr>
        <w:rPr>
          <w:b/>
          <w:i/>
          <w:color w:val="000000"/>
        </w:rPr>
      </w:pPr>
      <w:r>
        <w:rPr>
          <w:color w:val="000000"/>
        </w:rPr>
        <w:t>[</w:t>
      </w:r>
      <w:r w:rsidR="00255A92">
        <w:rPr>
          <w:b/>
          <w:color w:val="000000"/>
        </w:rPr>
        <w:t>Private companies</w:t>
      </w:r>
      <w:r>
        <w:rPr>
          <w:b/>
          <w:color w:val="000000"/>
        </w:rPr>
        <w:t xml:space="preserve"> – </w:t>
      </w:r>
      <w:r w:rsidRPr="00B909C1">
        <w:rPr>
          <w:b/>
          <w:i/>
          <w:color w:val="000000"/>
          <w:highlight w:val="yellow"/>
        </w:rPr>
        <w:t>delete if not applicable</w:t>
      </w:r>
      <w:r w:rsidRPr="00B909C1">
        <w:rPr>
          <w:color w:val="000000"/>
        </w:rPr>
        <w:t>]</w:t>
      </w:r>
    </w:p>
    <w:p w14:paraId="75A2D00C" w14:textId="6F706819" w:rsidR="00255A92" w:rsidRDefault="00255A92" w:rsidP="00B9615C">
      <w:pPr>
        <w:rPr>
          <w:b/>
          <w:color w:val="000000"/>
        </w:rPr>
      </w:pPr>
    </w:p>
    <w:p w14:paraId="04BAB7C0" w14:textId="717726D0" w:rsidR="00255A92" w:rsidRDefault="00255A92" w:rsidP="00E30DB5">
      <w:pPr>
        <w:pStyle w:val="ListParagraph"/>
        <w:numPr>
          <w:ilvl w:val="0"/>
          <w:numId w:val="28"/>
        </w:numPr>
        <w:ind w:left="426" w:hanging="426"/>
        <w:rPr>
          <w:color w:val="000000"/>
        </w:rPr>
      </w:pPr>
      <w:r w:rsidRPr="00B9615C">
        <w:rPr>
          <w:color w:val="000000"/>
        </w:rPr>
        <w:t xml:space="preserve">The </w:t>
      </w:r>
      <w:r w:rsidR="00D862BC">
        <w:rPr>
          <w:color w:val="000000"/>
        </w:rPr>
        <w:t xml:space="preserve">following </w:t>
      </w:r>
      <w:r w:rsidRPr="00B9615C">
        <w:rPr>
          <w:color w:val="000000"/>
        </w:rPr>
        <w:t xml:space="preserve">clauses </w:t>
      </w:r>
      <w:r w:rsidR="00350950">
        <w:rPr>
          <w:color w:val="000000"/>
        </w:rPr>
        <w:t xml:space="preserve">below </w:t>
      </w:r>
      <w:r w:rsidRPr="00B9615C">
        <w:rPr>
          <w:color w:val="000000"/>
        </w:rPr>
        <w:t>shall apply to customers that are not “public bodies” for the purposes of the Public Contracts Regulation</w:t>
      </w:r>
      <w:r w:rsidR="00D862BC">
        <w:rPr>
          <w:color w:val="000000"/>
        </w:rPr>
        <w:t>s 2015:</w:t>
      </w:r>
    </w:p>
    <w:p w14:paraId="037EDD7B" w14:textId="77777777" w:rsidR="000A1717" w:rsidRDefault="000A1717" w:rsidP="00B9615C">
      <w:pPr>
        <w:pStyle w:val="ListParagraph"/>
        <w:rPr>
          <w:color w:val="000000"/>
        </w:rPr>
      </w:pPr>
    </w:p>
    <w:p w14:paraId="1F049DD6" w14:textId="5A055987" w:rsidR="00DB1F20" w:rsidRDefault="009D45FB" w:rsidP="00E30DB5">
      <w:pPr>
        <w:pStyle w:val="ListParagraph"/>
        <w:numPr>
          <w:ilvl w:val="0"/>
          <w:numId w:val="30"/>
        </w:numPr>
        <w:ind w:left="993" w:hanging="426"/>
        <w:rPr>
          <w:color w:val="000000"/>
        </w:rPr>
      </w:pPr>
      <w:r>
        <w:rPr>
          <w:color w:val="000000"/>
        </w:rPr>
        <w:t>[</w:t>
      </w:r>
      <w:r w:rsidR="00D05191">
        <w:rPr>
          <w:color w:val="000000"/>
        </w:rPr>
        <w:t>For the purposes of Clause 18</w:t>
      </w:r>
      <w:r w:rsidR="00074962">
        <w:rPr>
          <w:color w:val="000000"/>
        </w:rPr>
        <w:t>.3</w:t>
      </w:r>
      <w:r w:rsidR="00D05191">
        <w:rPr>
          <w:color w:val="000000"/>
        </w:rPr>
        <w:t xml:space="preserve"> (Indemnity), </w:t>
      </w:r>
      <w:r w:rsidR="00DB1F20">
        <w:rPr>
          <w:color w:val="000000"/>
        </w:rPr>
        <w:t xml:space="preserve">unlimited liability shall not apply to Clauses </w:t>
      </w:r>
      <w:r w:rsidRPr="00491628">
        <w:rPr>
          <w:color w:val="000000"/>
        </w:rPr>
        <w:t>[</w:t>
      </w:r>
      <w:r w:rsidRPr="00B9615C">
        <w:rPr>
          <w:b/>
          <w:highlight w:val="yellow"/>
        </w:rPr>
        <w:t xml:space="preserve">insert </w:t>
      </w:r>
      <w:r>
        <w:rPr>
          <w:b/>
          <w:highlight w:val="yellow"/>
        </w:rPr>
        <w:t xml:space="preserve">clause </w:t>
      </w:r>
      <w:r w:rsidRPr="00B9615C">
        <w:rPr>
          <w:b/>
          <w:highlight w:val="yellow"/>
        </w:rPr>
        <w:t>number</w:t>
      </w:r>
      <w:r w:rsidRPr="00913E09">
        <w:rPr>
          <w:b/>
          <w:highlight w:val="yellow"/>
        </w:rPr>
        <w:t>s</w:t>
      </w:r>
      <w:r w:rsidRPr="003552F6">
        <w:rPr>
          <w:color w:val="000000"/>
        </w:rPr>
        <w:t>]</w:t>
      </w:r>
      <w:r>
        <w:rPr>
          <w:color w:val="000000"/>
        </w:rPr>
        <w:t xml:space="preserve"> and those clauses shall instead be subject to the limitation of liability under Clause 19</w:t>
      </w:r>
      <w:r w:rsidR="00AA5AC1">
        <w:rPr>
          <w:color w:val="000000"/>
        </w:rPr>
        <w:t>.</w:t>
      </w:r>
      <w:r>
        <w:rPr>
          <w:color w:val="000000"/>
        </w:rPr>
        <w:t>]</w:t>
      </w:r>
    </w:p>
    <w:p w14:paraId="5346E498" w14:textId="77777777" w:rsidR="00DB1F20" w:rsidRDefault="00DB1F20" w:rsidP="00913E09">
      <w:pPr>
        <w:pStyle w:val="ListParagraph"/>
        <w:ind w:left="993"/>
        <w:rPr>
          <w:color w:val="000000"/>
        </w:rPr>
      </w:pPr>
    </w:p>
    <w:p w14:paraId="0C3ADD53" w14:textId="3B78A953" w:rsidR="00675D5A" w:rsidRDefault="00675D5A" w:rsidP="00E30DB5">
      <w:pPr>
        <w:pStyle w:val="ListParagraph"/>
        <w:numPr>
          <w:ilvl w:val="0"/>
          <w:numId w:val="30"/>
        </w:numPr>
        <w:ind w:left="993" w:hanging="426"/>
        <w:rPr>
          <w:color w:val="000000"/>
        </w:rPr>
      </w:pPr>
      <w:r>
        <w:rPr>
          <w:color w:val="000000"/>
        </w:rPr>
        <w:t xml:space="preserve">For the </w:t>
      </w:r>
      <w:r w:rsidR="000839A2">
        <w:rPr>
          <w:color w:val="000000"/>
        </w:rPr>
        <w:t xml:space="preserve">purposes of Clause 19.4, clauses 19.4.1 to 19.4.4 shall not apply.  </w:t>
      </w:r>
    </w:p>
    <w:p w14:paraId="7BC9D31E" w14:textId="523072CA" w:rsidR="000839A2" w:rsidRPr="00B9615C" w:rsidRDefault="000839A2" w:rsidP="00E30DB5">
      <w:pPr>
        <w:ind w:left="993" w:hanging="426"/>
        <w:rPr>
          <w:color w:val="000000"/>
        </w:rPr>
      </w:pPr>
    </w:p>
    <w:p w14:paraId="3B61DA00" w14:textId="65468836" w:rsidR="00756FBB" w:rsidRDefault="00756FBB" w:rsidP="00E30DB5">
      <w:pPr>
        <w:pStyle w:val="ListParagraph"/>
        <w:numPr>
          <w:ilvl w:val="0"/>
          <w:numId w:val="30"/>
        </w:numPr>
        <w:ind w:left="993" w:hanging="426"/>
        <w:rPr>
          <w:color w:val="000000"/>
        </w:rPr>
      </w:pPr>
      <w:r>
        <w:rPr>
          <w:color w:val="000000"/>
        </w:rPr>
        <w:t xml:space="preserve">Clause 39.11 of Schedule 2 shall not apply. </w:t>
      </w:r>
    </w:p>
    <w:p w14:paraId="07F32937" w14:textId="77777777" w:rsidR="00756FBB" w:rsidRPr="00B9615C" w:rsidRDefault="00756FBB" w:rsidP="00E30DB5">
      <w:pPr>
        <w:pStyle w:val="ListParagraph"/>
        <w:ind w:left="993" w:hanging="426"/>
        <w:rPr>
          <w:color w:val="000000"/>
        </w:rPr>
      </w:pPr>
    </w:p>
    <w:p w14:paraId="589DB8EA" w14:textId="6418FEEE" w:rsidR="00350950" w:rsidRDefault="00350950" w:rsidP="00E30DB5">
      <w:pPr>
        <w:pStyle w:val="ListParagraph"/>
        <w:numPr>
          <w:ilvl w:val="0"/>
          <w:numId w:val="30"/>
        </w:numPr>
        <w:ind w:left="993" w:hanging="426"/>
        <w:rPr>
          <w:color w:val="000000"/>
        </w:rPr>
      </w:pPr>
      <w:r>
        <w:rPr>
          <w:color w:val="000000"/>
        </w:rPr>
        <w:t>Schedule 5, paragraph 3</w:t>
      </w:r>
      <w:r w:rsidR="008F568A">
        <w:rPr>
          <w:color w:val="000000"/>
        </w:rPr>
        <w:t xml:space="preserve"> of the Call-Off Terms</w:t>
      </w:r>
      <w:r>
        <w:rPr>
          <w:color w:val="000000"/>
        </w:rPr>
        <w:t xml:space="preserve"> (Freedom of Information and Transparency)</w:t>
      </w:r>
      <w:r w:rsidR="008F568A">
        <w:rPr>
          <w:color w:val="000000"/>
        </w:rPr>
        <w:t xml:space="preserve"> shall</w:t>
      </w:r>
      <w:r>
        <w:rPr>
          <w:color w:val="000000"/>
        </w:rPr>
        <w:t xml:space="preserve"> not apply.</w:t>
      </w:r>
    </w:p>
    <w:p w14:paraId="1AEA6721" w14:textId="77777777" w:rsidR="00237F62" w:rsidRPr="00B9615C" w:rsidRDefault="00237F62" w:rsidP="00E30DB5">
      <w:pPr>
        <w:pStyle w:val="ListParagraph"/>
        <w:ind w:left="993" w:hanging="426"/>
        <w:rPr>
          <w:color w:val="000000"/>
        </w:rPr>
      </w:pPr>
    </w:p>
    <w:p w14:paraId="2DF8EF51" w14:textId="431D7435" w:rsidR="00237F62" w:rsidRDefault="00237F62" w:rsidP="00E30DB5">
      <w:pPr>
        <w:pStyle w:val="ListParagraph"/>
        <w:numPr>
          <w:ilvl w:val="0"/>
          <w:numId w:val="30"/>
        </w:numPr>
        <w:ind w:left="993" w:hanging="426"/>
        <w:rPr>
          <w:color w:val="000000"/>
        </w:rPr>
      </w:pPr>
      <w:r>
        <w:rPr>
          <w:color w:val="000000"/>
        </w:rPr>
        <w:t>Subcontractors listed in the Order Form shall be excluded from the audit rights under Clause 34.4 of Schedule 2.</w:t>
      </w:r>
    </w:p>
    <w:p w14:paraId="4F1342F6" w14:textId="77777777" w:rsidR="00237F62" w:rsidRPr="00B9615C" w:rsidRDefault="00237F62" w:rsidP="00E30DB5">
      <w:pPr>
        <w:pStyle w:val="ListParagraph"/>
        <w:ind w:left="993" w:hanging="426"/>
        <w:rPr>
          <w:color w:val="000000"/>
        </w:rPr>
      </w:pPr>
    </w:p>
    <w:p w14:paraId="5927A2FD" w14:textId="4800C11A" w:rsidR="00237F62" w:rsidRDefault="00237F62" w:rsidP="00E30DB5">
      <w:pPr>
        <w:pStyle w:val="ListParagraph"/>
        <w:numPr>
          <w:ilvl w:val="0"/>
          <w:numId w:val="30"/>
        </w:numPr>
        <w:ind w:left="993" w:hanging="426"/>
        <w:rPr>
          <w:color w:val="000000"/>
        </w:rPr>
      </w:pPr>
      <w:r>
        <w:rPr>
          <w:color w:val="000000"/>
        </w:rPr>
        <w:t xml:space="preserve">Subcontractors listed in the Order Form shall be excluded from the requirement to include third party rights and/or warranties in favour of the Authority </w:t>
      </w:r>
      <w:r w:rsidRPr="00B9615C">
        <w:rPr>
          <w:color w:val="000000"/>
        </w:rPr>
        <w:t>and/or DHSC in Clauses 39.15.12, 39.15.13, 39.16.2 or 39.16.3 of Schedule 2</w:t>
      </w:r>
      <w:r>
        <w:rPr>
          <w:color w:val="000000"/>
        </w:rPr>
        <w:t>.</w:t>
      </w:r>
    </w:p>
    <w:p w14:paraId="62953C9A" w14:textId="77777777" w:rsidR="00964173" w:rsidRDefault="00964173" w:rsidP="00B9615C">
      <w:pPr>
        <w:rPr>
          <w:b/>
          <w:color w:val="000000"/>
        </w:rPr>
      </w:pPr>
    </w:p>
    <w:p w14:paraId="4FE145C2" w14:textId="77777777" w:rsidR="00F46269" w:rsidRDefault="00101EE8">
      <w:pPr>
        <w:spacing w:after="120"/>
        <w:rPr>
          <w:b/>
          <w:color w:val="000000"/>
        </w:rPr>
      </w:pPr>
      <w:r>
        <w:rPr>
          <w:i/>
          <w:highlight w:val="lightGray"/>
        </w:rPr>
        <w:t>Insert extra key provisions identified in the Call-Off ITT or agreed with the Supplier in respect of a Deliverable that is only available on a provider's standard terms and conditions.</w:t>
      </w:r>
      <w:r>
        <w:rPr>
          <w:b/>
          <w:color w:val="000000"/>
        </w:rPr>
        <w:t xml:space="preserve"> </w:t>
      </w:r>
    </w:p>
    <w:p w14:paraId="103DF839" w14:textId="77777777" w:rsidR="00F46269" w:rsidRDefault="00101EE8">
      <w:pPr>
        <w:spacing w:after="120"/>
        <w:rPr>
          <w:i/>
          <w:highlight w:val="lightGray"/>
        </w:rPr>
      </w:pPr>
      <w:r>
        <w:rPr>
          <w:i/>
          <w:highlight w:val="lightGray"/>
        </w:rPr>
        <w:t>Specify whether any subcontractor set out in the Supplier Matrix is excluded from the audit obligations under Clause 34.4 of Schedule 2.</w:t>
      </w:r>
    </w:p>
    <w:p w14:paraId="346866E5" w14:textId="77777777" w:rsidR="00F46269" w:rsidRDefault="00101EE8">
      <w:pPr>
        <w:spacing w:after="120"/>
        <w:rPr>
          <w:i/>
          <w:highlight w:val="lightGray"/>
        </w:rPr>
      </w:pPr>
      <w:r>
        <w:rPr>
          <w:i/>
          <w:highlight w:val="lightGray"/>
        </w:rPr>
        <w:t>Specify whether any subcontractor set out in the Supplier Matrix is excluded from the obligation(s) to include third party rights and/or warranties in favour of the Authority and/or DHSC in Clauses 39.15.12, 39.15.13, 39.16.2 or 39.16.3 of Schedule 2</w:t>
      </w:r>
    </w:p>
    <w:p w14:paraId="24401DE9" w14:textId="77777777" w:rsidR="00F46269" w:rsidRDefault="00101EE8">
      <w:pPr>
        <w:spacing w:after="120"/>
        <w:rPr>
          <w:i/>
          <w:highlight w:val="lightGray"/>
        </w:rPr>
      </w:pPr>
      <w:r>
        <w:rPr>
          <w:i/>
          <w:highlight w:val="lightGray"/>
        </w:rPr>
        <w:t xml:space="preserve">Specify if the value of £10,000 in Paragraph 2 of the Change Control Process in Schedule 13 of the Call-Off Terms and Conditions is to be varied. </w:t>
      </w:r>
    </w:p>
    <w:p w14:paraId="4AC82865" w14:textId="77777777" w:rsidR="00F46269" w:rsidRDefault="00101EE8">
      <w:pPr>
        <w:spacing w:after="120"/>
        <w:rPr>
          <w:i/>
          <w:highlight w:val="lightGray"/>
        </w:rPr>
      </w:pPr>
      <w:r>
        <w:rPr>
          <w:i/>
          <w:highlight w:val="lightGray"/>
        </w:rPr>
        <w:t>Consider for contracts of a long duration whether an extra key provision is required to allow for the costs of Suppliers to be recovered where these are caused by a discriminatory change of law.</w:t>
      </w:r>
    </w:p>
    <w:p w14:paraId="6FAB2F5A" w14:textId="77777777" w:rsidR="00F46269" w:rsidRDefault="00101EE8">
      <w:pPr>
        <w:spacing w:after="120"/>
        <w:rPr>
          <w:i/>
          <w:highlight w:val="lightGray"/>
        </w:rPr>
      </w:pPr>
      <w:r>
        <w:rPr>
          <w:i/>
          <w:highlight w:val="lightGray"/>
        </w:rPr>
        <w:t xml:space="preserve">Specify if the Authority is to give any further warranties pursuant to Clausen 13.2.5 of Schedule 2.  </w:t>
      </w:r>
    </w:p>
    <w:p w14:paraId="018DC51A" w14:textId="77777777" w:rsidR="00F46269" w:rsidRDefault="00F46269">
      <w:pPr>
        <w:spacing w:after="160" w:line="259" w:lineRule="auto"/>
        <w:jc w:val="center"/>
        <w:rPr>
          <w:b/>
        </w:rPr>
      </w:pPr>
    </w:p>
    <w:p w14:paraId="36CF15C4" w14:textId="77777777" w:rsidR="00F46269" w:rsidRDefault="00F46269">
      <w:pPr>
        <w:spacing w:after="160" w:line="259" w:lineRule="auto"/>
        <w:rPr>
          <w:b/>
        </w:rPr>
      </w:pPr>
    </w:p>
    <w:p w14:paraId="4182D732" w14:textId="77777777" w:rsidR="00F46269" w:rsidRDefault="00F46269"/>
    <w:p w14:paraId="53867A0C" w14:textId="77777777" w:rsidR="00F46269" w:rsidRDefault="00101EE8">
      <w:pPr>
        <w:keepNext/>
        <w:pBdr>
          <w:top w:val="nil"/>
          <w:left w:val="nil"/>
          <w:bottom w:val="nil"/>
          <w:right w:val="nil"/>
          <w:between w:val="nil"/>
        </w:pBdr>
        <w:spacing w:line="240" w:lineRule="auto"/>
        <w:jc w:val="center"/>
        <w:rPr>
          <w:b/>
          <w:i/>
          <w:color w:val="000000"/>
          <w:highlight w:val="lightGray"/>
        </w:rPr>
      </w:pPr>
      <w:r>
        <w:br w:type="page"/>
      </w:r>
      <w:r>
        <w:rPr>
          <w:b/>
          <w:color w:val="000000"/>
        </w:rPr>
        <w:t>Annex 3</w:t>
      </w:r>
    </w:p>
    <w:p w14:paraId="6904F2E0" w14:textId="77777777" w:rsidR="00F46269" w:rsidRDefault="00F46269">
      <w:pPr>
        <w:spacing w:after="120"/>
        <w:rPr>
          <w:b/>
          <w:color w:val="000000"/>
        </w:rPr>
      </w:pPr>
    </w:p>
    <w:p w14:paraId="7DE67761" w14:textId="77777777" w:rsidR="00F46269" w:rsidRDefault="00101EE8">
      <w:pPr>
        <w:spacing w:after="120"/>
        <w:jc w:val="center"/>
        <w:rPr>
          <w:b/>
          <w:color w:val="000000"/>
        </w:rPr>
      </w:pPr>
      <w:r>
        <w:rPr>
          <w:b/>
        </w:rPr>
        <w:t>Contract Price and Payment Terms</w:t>
      </w:r>
    </w:p>
    <w:p w14:paraId="0D7EB5AF" w14:textId="77777777" w:rsidR="00F46269" w:rsidRDefault="00F46269">
      <w:pPr>
        <w:spacing w:after="120"/>
        <w:jc w:val="center"/>
        <w:rPr>
          <w:b/>
          <w:i/>
          <w:color w:val="000000"/>
        </w:rPr>
      </w:pPr>
    </w:p>
    <w:p w14:paraId="510CAE59" w14:textId="77777777" w:rsidR="00F46269" w:rsidRDefault="00101EE8">
      <w:pPr>
        <w:spacing w:after="120"/>
        <w:rPr>
          <w:b/>
          <w:color w:val="000000"/>
          <w:u w:val="single"/>
        </w:rPr>
      </w:pPr>
      <w:r>
        <w:rPr>
          <w:b/>
          <w:color w:val="000000"/>
          <w:u w:val="single"/>
        </w:rPr>
        <w:t>Contract Price</w:t>
      </w:r>
    </w:p>
    <w:p w14:paraId="6E8979E0" w14:textId="77777777" w:rsidR="00F46269" w:rsidRDefault="00101EE8">
      <w:pPr>
        <w:spacing w:after="120"/>
        <w:rPr>
          <w:b/>
          <w:color w:val="000000"/>
        </w:rPr>
      </w:pPr>
      <w:r>
        <w:rPr>
          <w:i/>
          <w:highlight w:val="lightGray"/>
        </w:rPr>
        <w:t>Insert contract price offer from Call-Off ITT</w:t>
      </w:r>
      <w:r>
        <w:rPr>
          <w:color w:val="000000"/>
          <w:highlight w:val="lightGray"/>
        </w:rPr>
        <w:t xml:space="preserve"> Response</w:t>
      </w:r>
    </w:p>
    <w:p w14:paraId="2B1575A5" w14:textId="5593A367" w:rsidR="00F46269" w:rsidRDefault="00101EE8">
      <w:pPr>
        <w:spacing w:after="120"/>
        <w:rPr>
          <w:i/>
          <w:color w:val="000000"/>
        </w:rPr>
      </w:pPr>
      <w:r>
        <w:rPr>
          <w:i/>
          <w:color w:val="000000"/>
          <w:highlight w:val="lightGray"/>
        </w:rPr>
        <w:t>Each Supplier’s Contract Price to be stated separately in respect of their portion of the Services.</w:t>
      </w:r>
    </w:p>
    <w:p w14:paraId="5FE50AF3" w14:textId="1C7C709F" w:rsidR="00BA069C" w:rsidRPr="00B9615C" w:rsidRDefault="001A30AB" w:rsidP="00491628">
      <w:pPr>
        <w:spacing w:after="120" w:line="480" w:lineRule="auto"/>
        <w:rPr>
          <w:b/>
        </w:rPr>
      </w:pPr>
      <w:r>
        <w:rPr>
          <w:b/>
          <w:highlight w:val="yellow"/>
        </w:rPr>
        <w:t>[</w:t>
      </w:r>
      <w:r w:rsidR="00BA069C" w:rsidRPr="00B9615C">
        <w:rPr>
          <w:b/>
          <w:highlight w:val="yellow"/>
        </w:rPr>
        <w:t>E.g. Annual SaaS fee = £</w:t>
      </w:r>
      <w:r w:rsidR="00BA069C" w:rsidRPr="001A30AB">
        <w:rPr>
          <w:b/>
          <w:highlight w:val="yellow"/>
        </w:rPr>
        <w:t>X</w:t>
      </w:r>
      <w:r w:rsidR="00BA069C" w:rsidRPr="00491628">
        <w:rPr>
          <w:b/>
          <w:highlight w:val="yellow"/>
        </w:rPr>
        <w:t xml:space="preserve"> </w:t>
      </w:r>
      <w:r w:rsidR="00BA069C" w:rsidRPr="001A30AB">
        <w:rPr>
          <w:b/>
          <w:highlight w:val="yellow"/>
        </w:rPr>
        <w:t>plus VAT</w:t>
      </w:r>
      <w:r>
        <w:rPr>
          <w:b/>
        </w:rPr>
        <w:t>]</w:t>
      </w:r>
    </w:p>
    <w:p w14:paraId="714F0ABD" w14:textId="77777777" w:rsidR="00F46269" w:rsidRDefault="00101EE8">
      <w:pPr>
        <w:spacing w:after="120"/>
        <w:rPr>
          <w:b/>
          <w:i/>
          <w:color w:val="000000"/>
          <w:u w:val="single"/>
        </w:rPr>
      </w:pPr>
      <w:r>
        <w:rPr>
          <w:b/>
          <w:i/>
          <w:color w:val="000000"/>
          <w:u w:val="single"/>
        </w:rPr>
        <w:t>Contract Price for permitted extensions to the Term</w:t>
      </w:r>
    </w:p>
    <w:p w14:paraId="005BDFA9" w14:textId="77777777" w:rsidR="00F46269" w:rsidRDefault="00101EE8">
      <w:pPr>
        <w:spacing w:after="120"/>
        <w:rPr>
          <w:i/>
          <w:color w:val="000000"/>
          <w:highlight w:val="lightGray"/>
        </w:rPr>
      </w:pPr>
      <w:r>
        <w:rPr>
          <w:i/>
          <w:color w:val="000000"/>
          <w:highlight w:val="lightGray"/>
        </w:rPr>
        <w:t>Insert Contract Price for any extension pursuant to Clause 21 of Schedule 2 of the Call-Off Terms and Conditions.</w:t>
      </w:r>
    </w:p>
    <w:p w14:paraId="36256775" w14:textId="1DA1FE88" w:rsidR="00BA069C" w:rsidRPr="00B9615C" w:rsidRDefault="001A30AB" w:rsidP="00B9615C">
      <w:pPr>
        <w:spacing w:after="120"/>
        <w:rPr>
          <w:b/>
          <w:highlight w:val="yellow"/>
        </w:rPr>
      </w:pPr>
      <w:r>
        <w:rPr>
          <w:b/>
          <w:highlight w:val="yellow"/>
        </w:rPr>
        <w:t>[</w:t>
      </w:r>
      <w:r w:rsidR="00BA069C">
        <w:rPr>
          <w:b/>
          <w:highlight w:val="yellow"/>
        </w:rPr>
        <w:t xml:space="preserve">E.g. </w:t>
      </w:r>
      <w:r w:rsidR="00BA069C" w:rsidRPr="00B9615C">
        <w:rPr>
          <w:b/>
          <w:highlight w:val="yellow"/>
        </w:rPr>
        <w:t>Annual cost per extension is £</w:t>
      </w:r>
      <w:r w:rsidR="00BA069C">
        <w:rPr>
          <w:b/>
          <w:highlight w:val="yellow"/>
        </w:rPr>
        <w:t>X plus VAT</w:t>
      </w:r>
      <w:r>
        <w:rPr>
          <w:b/>
          <w:highlight w:val="yellow"/>
        </w:rPr>
        <w:t>]</w:t>
      </w:r>
    </w:p>
    <w:p w14:paraId="1BDAE857" w14:textId="4AEE0E6B" w:rsidR="00F46269" w:rsidRDefault="00BA069C">
      <w:pPr>
        <w:jc w:val="both"/>
        <w:rPr>
          <w:b/>
        </w:rPr>
      </w:pPr>
      <w:r>
        <w:rPr>
          <w:i/>
          <w:color w:val="000000"/>
          <w:highlight w:val="lightGray"/>
        </w:rPr>
        <w:br/>
      </w:r>
      <w:r w:rsidR="00101EE8">
        <w:rPr>
          <w:b/>
        </w:rPr>
        <w:t>Total Contract Price for the purposes of Clause 19 (Limitation of Liability)</w:t>
      </w:r>
    </w:p>
    <w:p w14:paraId="381010EC" w14:textId="77777777" w:rsidR="00F46269" w:rsidRPr="00B9615C" w:rsidRDefault="00F46269" w:rsidP="00B9615C">
      <w:pPr>
        <w:spacing w:after="120"/>
        <w:rPr>
          <w:b/>
          <w:highlight w:val="yellow"/>
        </w:rPr>
      </w:pPr>
    </w:p>
    <w:p w14:paraId="26976D63" w14:textId="1F73A966" w:rsidR="00F46269" w:rsidRDefault="001A30AB" w:rsidP="00491628">
      <w:pPr>
        <w:spacing w:after="120" w:line="480" w:lineRule="auto"/>
        <w:rPr>
          <w:b/>
          <w:color w:val="000000"/>
        </w:rPr>
      </w:pPr>
      <w:r>
        <w:rPr>
          <w:b/>
          <w:highlight w:val="yellow"/>
        </w:rPr>
        <w:t>[</w:t>
      </w:r>
      <w:r w:rsidR="00EE647D">
        <w:rPr>
          <w:b/>
          <w:highlight w:val="yellow"/>
        </w:rPr>
        <w:t xml:space="preserve">E.g. </w:t>
      </w:r>
      <w:r w:rsidR="00BA069C" w:rsidRPr="00B9615C">
        <w:rPr>
          <w:b/>
          <w:highlight w:val="yellow"/>
        </w:rPr>
        <w:t>Total Contract Price = £X plus VAT</w:t>
      </w:r>
      <w:r>
        <w:rPr>
          <w:b/>
        </w:rPr>
        <w:t>]</w:t>
      </w:r>
    </w:p>
    <w:p w14:paraId="62A743D9" w14:textId="463D7F48" w:rsidR="00EE647D" w:rsidRDefault="00101EE8">
      <w:pPr>
        <w:spacing w:after="120"/>
        <w:rPr>
          <w:b/>
          <w:color w:val="000000"/>
        </w:rPr>
      </w:pPr>
      <w:r>
        <w:rPr>
          <w:b/>
          <w:color w:val="000000"/>
          <w:u w:val="single"/>
        </w:rPr>
        <w:t>Payment Provisions</w:t>
      </w:r>
    </w:p>
    <w:p w14:paraId="075BA552" w14:textId="07628706" w:rsidR="00EE647D" w:rsidRPr="00B9615C" w:rsidRDefault="001A30AB" w:rsidP="00B9615C">
      <w:pPr>
        <w:spacing w:after="120"/>
        <w:rPr>
          <w:b/>
          <w:highlight w:val="yellow"/>
        </w:rPr>
      </w:pPr>
      <w:r>
        <w:rPr>
          <w:b/>
          <w:highlight w:val="yellow"/>
        </w:rPr>
        <w:t>[</w:t>
      </w:r>
      <w:r w:rsidR="00EE647D">
        <w:rPr>
          <w:b/>
          <w:highlight w:val="yellow"/>
        </w:rPr>
        <w:t xml:space="preserve">E.g. </w:t>
      </w:r>
      <w:r w:rsidR="00EE647D" w:rsidRPr="00B9615C">
        <w:rPr>
          <w:b/>
          <w:highlight w:val="yellow"/>
        </w:rPr>
        <w:t>The annual fee will be paid in 12 installments monthly in arrears on the first of each month.</w:t>
      </w:r>
      <w:r>
        <w:rPr>
          <w:b/>
          <w:highlight w:val="yellow"/>
        </w:rPr>
        <w:t>]</w:t>
      </w:r>
      <w:r w:rsidR="00EE647D" w:rsidRPr="00B9615C">
        <w:rPr>
          <w:b/>
          <w:highlight w:val="yellow"/>
        </w:rPr>
        <w:t xml:space="preserve"> </w:t>
      </w:r>
    </w:p>
    <w:p w14:paraId="7F448C8A" w14:textId="480842AC" w:rsidR="00F46269" w:rsidRPr="00B9615C" w:rsidRDefault="00F46269" w:rsidP="00B9615C">
      <w:pPr>
        <w:spacing w:after="120"/>
        <w:rPr>
          <w:b/>
          <w:highlight w:val="yellow"/>
        </w:rPr>
      </w:pPr>
    </w:p>
    <w:p w14:paraId="03D090B5" w14:textId="1103EF02" w:rsidR="00F46269" w:rsidRPr="00B9615C" w:rsidRDefault="001A30AB" w:rsidP="00B9615C">
      <w:pPr>
        <w:spacing w:after="120"/>
        <w:rPr>
          <w:b/>
          <w:highlight w:val="yellow"/>
        </w:rPr>
      </w:pPr>
      <w:r>
        <w:rPr>
          <w:b/>
          <w:highlight w:val="yellow"/>
        </w:rPr>
        <w:t>[</w:t>
      </w:r>
      <w:r w:rsidR="00EE647D">
        <w:rPr>
          <w:b/>
          <w:highlight w:val="yellow"/>
        </w:rPr>
        <w:t xml:space="preserve">Insert </w:t>
      </w:r>
      <w:r w:rsidR="00101EE8" w:rsidRPr="00B9615C">
        <w:rPr>
          <w:b/>
          <w:highlight w:val="yellow"/>
        </w:rPr>
        <w:t>Suppliers’ Financial Model (if applicable)</w:t>
      </w:r>
      <w:r>
        <w:rPr>
          <w:b/>
          <w:highlight w:val="yellow"/>
        </w:rPr>
        <w:t>]</w:t>
      </w:r>
    </w:p>
    <w:p w14:paraId="734C2BEB" w14:textId="77777777" w:rsidR="00F46269" w:rsidRPr="00B9615C" w:rsidRDefault="00101EE8" w:rsidP="00B9615C">
      <w:pPr>
        <w:spacing w:after="120"/>
        <w:rPr>
          <w:b/>
          <w:highlight w:val="yellow"/>
        </w:rPr>
      </w:pPr>
      <w:r w:rsidRPr="00B9615C">
        <w:rPr>
          <w:b/>
          <w:highlight w:val="yellow"/>
        </w:rPr>
        <w:br w:type="page"/>
      </w:r>
    </w:p>
    <w:p w14:paraId="4C3DD11A"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4</w:t>
      </w:r>
    </w:p>
    <w:p w14:paraId="7A8BC0A9" w14:textId="77777777" w:rsidR="00F46269" w:rsidRDefault="00F46269">
      <w:pPr>
        <w:spacing w:after="120"/>
        <w:jc w:val="center"/>
        <w:rPr>
          <w:b/>
        </w:rPr>
      </w:pPr>
    </w:p>
    <w:p w14:paraId="5E6B1B03" w14:textId="77777777" w:rsidR="00F46269" w:rsidRDefault="00101EE8">
      <w:pPr>
        <w:jc w:val="center"/>
        <w:rPr>
          <w:b/>
        </w:rPr>
      </w:pPr>
      <w:r>
        <w:rPr>
          <w:b/>
        </w:rPr>
        <w:t>Implementation Plan (if any)</w:t>
      </w:r>
    </w:p>
    <w:p w14:paraId="4DF8399A" w14:textId="77777777" w:rsidR="00F46269" w:rsidRDefault="00F46269">
      <w:pPr>
        <w:jc w:val="center"/>
        <w:rPr>
          <w:b/>
        </w:rPr>
      </w:pPr>
    </w:p>
    <w:p w14:paraId="604AEE6B" w14:textId="757971B7" w:rsidR="004A6F59" w:rsidRPr="00B9615C" w:rsidRDefault="001A30AB" w:rsidP="004A6F59">
      <w:pPr>
        <w:keepNext/>
        <w:spacing w:line="240" w:lineRule="auto"/>
        <w:jc w:val="both"/>
        <w:rPr>
          <w:b/>
          <w:highlight w:val="yellow"/>
          <w:shd w:val="clear" w:color="auto" w:fill="FCE5CD"/>
        </w:rPr>
      </w:pPr>
      <w:r>
        <w:rPr>
          <w:b/>
          <w:highlight w:val="yellow"/>
          <w:shd w:val="clear" w:color="auto" w:fill="FCE5CD"/>
        </w:rPr>
        <w:t>[</w:t>
      </w:r>
      <w:r w:rsidR="004A6F59" w:rsidRPr="00B9615C">
        <w:rPr>
          <w:b/>
          <w:highlight w:val="yellow"/>
          <w:shd w:val="clear" w:color="auto" w:fill="FCE5CD"/>
        </w:rPr>
        <w:t xml:space="preserve">Insert the supplier's implementation plan here. </w:t>
      </w:r>
    </w:p>
    <w:p w14:paraId="35A9569D" w14:textId="77777777" w:rsidR="004A6F59" w:rsidRPr="00B9615C" w:rsidRDefault="004A6F59" w:rsidP="004A6F59">
      <w:pPr>
        <w:keepNext/>
        <w:spacing w:line="240" w:lineRule="auto"/>
        <w:jc w:val="both"/>
        <w:rPr>
          <w:b/>
          <w:highlight w:val="yellow"/>
          <w:shd w:val="clear" w:color="auto" w:fill="FCE5CD"/>
        </w:rPr>
      </w:pPr>
    </w:p>
    <w:p w14:paraId="3C6C9369" w14:textId="77777777" w:rsidR="004A6F59" w:rsidRPr="00B9615C" w:rsidRDefault="004A6F59" w:rsidP="004A6F59">
      <w:pPr>
        <w:keepNext/>
        <w:spacing w:line="240" w:lineRule="auto"/>
        <w:rPr>
          <w:b/>
          <w:highlight w:val="yellow"/>
          <w:shd w:val="clear" w:color="auto" w:fill="FCE5CD"/>
        </w:rPr>
      </w:pPr>
      <w:r w:rsidRPr="00B9615C">
        <w:rPr>
          <w:b/>
          <w:highlight w:val="yellow"/>
          <w:shd w:val="clear" w:color="auto" w:fill="FCE5CD"/>
        </w:rPr>
        <w:t xml:space="preserve">As part of your competitive process you will want to ensure that you understand how the supplier plans to implement the system. Below are some key questions you may want to ask the supplier in regards to implementation. </w:t>
      </w:r>
    </w:p>
    <w:p w14:paraId="2C5FFCD6"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Can you provide an implementation plan / standard onboarding plan?</w:t>
      </w:r>
    </w:p>
    <w:p w14:paraId="79736179"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How long will implementation take?</w:t>
      </w:r>
    </w:p>
    <w:p w14:paraId="5A6F66F3"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What learning and support resources will be available?</w:t>
      </w:r>
    </w:p>
    <w:p w14:paraId="7ECD6C30"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How will training be delivered?</w:t>
      </w:r>
    </w:p>
    <w:p w14:paraId="29BC6D91"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Who will be our key contact or trainer?</w:t>
      </w:r>
    </w:p>
    <w:p w14:paraId="3CC41E88"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What ongoing support will be provided?</w:t>
      </w:r>
    </w:p>
    <w:p w14:paraId="4AD40C7D" w14:textId="77777777"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Can you give an example of a recent implementation in a similar organisation?</w:t>
      </w:r>
    </w:p>
    <w:p w14:paraId="43F00362" w14:textId="27CD8C0F" w:rsidR="004A6F59" w:rsidRPr="00B9615C" w:rsidRDefault="004A6F59" w:rsidP="004A6F59">
      <w:pPr>
        <w:keepNext/>
        <w:numPr>
          <w:ilvl w:val="0"/>
          <w:numId w:val="26"/>
        </w:numPr>
        <w:spacing w:line="240" w:lineRule="auto"/>
        <w:rPr>
          <w:b/>
          <w:highlight w:val="yellow"/>
          <w:shd w:val="clear" w:color="auto" w:fill="FCE5CD"/>
        </w:rPr>
      </w:pPr>
      <w:r w:rsidRPr="00B9615C">
        <w:rPr>
          <w:b/>
          <w:highlight w:val="yellow"/>
          <w:shd w:val="clear" w:color="auto" w:fill="FCE5CD"/>
        </w:rPr>
        <w:t>What is key to a successful implementation?</w:t>
      </w:r>
      <w:r w:rsidR="001A30AB">
        <w:rPr>
          <w:b/>
          <w:highlight w:val="yellow"/>
          <w:shd w:val="clear" w:color="auto" w:fill="FCE5CD"/>
        </w:rPr>
        <w:t>]</w:t>
      </w:r>
    </w:p>
    <w:p w14:paraId="46C697EB" w14:textId="7E27631A" w:rsidR="00F46269" w:rsidRDefault="00F46269" w:rsidP="00B9615C">
      <w:pPr>
        <w:spacing w:after="120"/>
        <w:rPr>
          <w:b/>
          <w:color w:val="000000"/>
        </w:rPr>
      </w:pPr>
    </w:p>
    <w:p w14:paraId="4BBEFD71" w14:textId="77777777" w:rsidR="00F46269" w:rsidRDefault="00101EE8">
      <w:pPr>
        <w:keepNext/>
        <w:pBdr>
          <w:top w:val="nil"/>
          <w:left w:val="nil"/>
          <w:bottom w:val="nil"/>
          <w:right w:val="nil"/>
          <w:between w:val="nil"/>
        </w:pBdr>
        <w:spacing w:line="240" w:lineRule="auto"/>
        <w:jc w:val="center"/>
        <w:rPr>
          <w:b/>
          <w:color w:val="000000"/>
        </w:rPr>
      </w:pPr>
      <w:r>
        <w:br w:type="page"/>
      </w:r>
      <w:r>
        <w:rPr>
          <w:b/>
          <w:color w:val="000000"/>
        </w:rPr>
        <w:t>Annex 5</w:t>
      </w:r>
    </w:p>
    <w:p w14:paraId="790DC78A" w14:textId="77777777" w:rsidR="00F46269" w:rsidRDefault="00F46269">
      <w:pPr>
        <w:jc w:val="center"/>
        <w:rPr>
          <w:b/>
        </w:rPr>
      </w:pPr>
    </w:p>
    <w:p w14:paraId="20AD0421" w14:textId="77777777" w:rsidR="00F46269" w:rsidRDefault="00101EE8">
      <w:pPr>
        <w:jc w:val="center"/>
        <w:rPr>
          <w:b/>
        </w:rPr>
      </w:pPr>
      <w:r>
        <w:rPr>
          <w:b/>
        </w:rPr>
        <w:t>Information Security Management Plan</w:t>
      </w:r>
    </w:p>
    <w:p w14:paraId="2884175E" w14:textId="77777777" w:rsidR="00F46269" w:rsidRPr="00DB5BB2" w:rsidRDefault="00F46269">
      <w:pPr>
        <w:jc w:val="center"/>
        <w:rPr>
          <w:b/>
        </w:rPr>
      </w:pPr>
    </w:p>
    <w:p w14:paraId="35BF71C4" w14:textId="234E4053" w:rsidR="00EE647D" w:rsidRDefault="001A30AB" w:rsidP="00B9615C">
      <w:pPr>
        <w:spacing w:after="120"/>
        <w:jc w:val="center"/>
        <w:rPr>
          <w:b/>
        </w:rPr>
      </w:pPr>
      <w:r>
        <w:rPr>
          <w:b/>
          <w:highlight w:val="yellow"/>
        </w:rPr>
        <w:t>[</w:t>
      </w:r>
      <w:r w:rsidR="00101EE8" w:rsidRPr="00B9615C">
        <w:rPr>
          <w:b/>
          <w:highlight w:val="yellow"/>
        </w:rPr>
        <w:t>Insert Information Security Management Plan</w:t>
      </w:r>
      <w:r>
        <w:rPr>
          <w:b/>
          <w:highlight w:val="yellow"/>
        </w:rPr>
        <w:t>]</w:t>
      </w:r>
      <w:r w:rsidR="00101EE8" w:rsidRPr="00B9615C">
        <w:rPr>
          <w:b/>
          <w:highlight w:val="yellow"/>
        </w:rPr>
        <w:t xml:space="preserve"> </w:t>
      </w:r>
    </w:p>
    <w:p w14:paraId="6F6ED15E" w14:textId="6E6F0FD6" w:rsidR="00F46269" w:rsidRDefault="00101EE8" w:rsidP="00B9615C">
      <w:pPr>
        <w:spacing w:after="120"/>
        <w:jc w:val="center"/>
        <w:rPr>
          <w:b/>
        </w:rPr>
      </w:pPr>
      <w:r>
        <w:br w:type="page"/>
      </w:r>
    </w:p>
    <w:p w14:paraId="0962ED53"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6</w:t>
      </w:r>
    </w:p>
    <w:p w14:paraId="33374B77" w14:textId="77777777" w:rsidR="00F46269" w:rsidRDefault="00F46269">
      <w:pPr>
        <w:spacing w:before="120" w:line="240" w:lineRule="auto"/>
        <w:jc w:val="center"/>
        <w:rPr>
          <w:b/>
        </w:rPr>
      </w:pPr>
    </w:p>
    <w:p w14:paraId="6B56E48D" w14:textId="77777777" w:rsidR="00F46269" w:rsidRDefault="00101EE8">
      <w:pPr>
        <w:spacing w:before="120" w:line="240" w:lineRule="auto"/>
        <w:jc w:val="center"/>
        <w:rPr>
          <w:b/>
        </w:rPr>
      </w:pPr>
      <w:r>
        <w:rPr>
          <w:b/>
        </w:rPr>
        <w:t>Supplier Solution</w:t>
      </w:r>
    </w:p>
    <w:p w14:paraId="7F8AEAA2" w14:textId="77777777" w:rsidR="00F46269" w:rsidRDefault="00F46269">
      <w:pPr>
        <w:spacing w:before="120" w:line="240" w:lineRule="auto"/>
        <w:jc w:val="center"/>
        <w:rPr>
          <w:b/>
        </w:rPr>
      </w:pPr>
    </w:p>
    <w:p w14:paraId="6A219C66" w14:textId="396D6D45" w:rsidR="00EE647D" w:rsidRPr="00B9615C" w:rsidRDefault="001A30AB" w:rsidP="00EE647D">
      <w:pPr>
        <w:rPr>
          <w:b/>
          <w:i/>
          <w:shd w:val="clear" w:color="auto" w:fill="FCE5CD"/>
        </w:rPr>
      </w:pPr>
      <w:r>
        <w:rPr>
          <w:b/>
          <w:highlight w:val="yellow"/>
          <w:shd w:val="clear" w:color="auto" w:fill="FCE5CD"/>
        </w:rPr>
        <w:t>[</w:t>
      </w:r>
      <w:r w:rsidR="00EE647D" w:rsidRPr="00B9615C">
        <w:rPr>
          <w:b/>
          <w:highlight w:val="yellow"/>
          <w:shd w:val="clear" w:color="auto" w:fill="FCE5CD"/>
        </w:rPr>
        <w:t>Insert the supplier's response to your Invitation to Tender or insert a few paragraphs on the supplier solution ensuring it covers your key requirements.</w:t>
      </w:r>
      <w:r>
        <w:rPr>
          <w:b/>
          <w:shd w:val="clear" w:color="auto" w:fill="FCE5CD"/>
        </w:rPr>
        <w:t>]</w:t>
      </w:r>
      <w:r w:rsidR="00EE647D" w:rsidRPr="00B9615C">
        <w:rPr>
          <w:b/>
          <w:shd w:val="clear" w:color="auto" w:fill="FCE5CD"/>
        </w:rPr>
        <w:t xml:space="preserve"> </w:t>
      </w:r>
    </w:p>
    <w:p w14:paraId="3BD711F2" w14:textId="77777777" w:rsidR="00EE647D" w:rsidRDefault="00EE647D">
      <w:pPr>
        <w:rPr>
          <w:b/>
          <w:highlight w:val="yellow"/>
        </w:rPr>
      </w:pPr>
    </w:p>
    <w:p w14:paraId="7E0CD3BA" w14:textId="77777777" w:rsidR="00EE647D" w:rsidRDefault="00EE647D">
      <w:pPr>
        <w:rPr>
          <w:b/>
          <w:highlight w:val="yellow"/>
        </w:rPr>
      </w:pPr>
    </w:p>
    <w:p w14:paraId="46DB0825" w14:textId="77777777" w:rsidR="00F46269" w:rsidRDefault="00101EE8">
      <w:pPr>
        <w:spacing w:line="240" w:lineRule="auto"/>
      </w:pPr>
      <w:r>
        <w:br w:type="page"/>
      </w:r>
    </w:p>
    <w:p w14:paraId="5BD45B4A" w14:textId="77777777" w:rsidR="00F46269" w:rsidRDefault="00101EE8">
      <w:pPr>
        <w:keepNext/>
        <w:pBdr>
          <w:top w:val="nil"/>
          <w:left w:val="nil"/>
          <w:bottom w:val="nil"/>
          <w:right w:val="nil"/>
          <w:between w:val="nil"/>
        </w:pBdr>
        <w:spacing w:line="240" w:lineRule="auto"/>
        <w:jc w:val="center"/>
        <w:rPr>
          <w:b/>
          <w:color w:val="000000"/>
        </w:rPr>
      </w:pPr>
      <w:r>
        <w:rPr>
          <w:b/>
          <w:color w:val="000000"/>
        </w:rPr>
        <w:t>Annex 7</w:t>
      </w:r>
    </w:p>
    <w:p w14:paraId="7CBF1CA4" w14:textId="77777777" w:rsidR="00F46269" w:rsidRDefault="00F46269">
      <w:pPr>
        <w:spacing w:before="120" w:line="240" w:lineRule="auto"/>
        <w:jc w:val="center"/>
        <w:rPr>
          <w:b/>
        </w:rPr>
      </w:pPr>
    </w:p>
    <w:p w14:paraId="4ABABBF5" w14:textId="77777777" w:rsidR="00F46269" w:rsidRDefault="00101EE8">
      <w:pPr>
        <w:spacing w:before="120" w:line="240" w:lineRule="auto"/>
        <w:jc w:val="center"/>
        <w:rPr>
          <w:b/>
        </w:rPr>
      </w:pPr>
      <w:r>
        <w:rPr>
          <w:b/>
        </w:rPr>
        <w:t>Processing of Personal Data</w:t>
      </w:r>
    </w:p>
    <w:p w14:paraId="78C993EC" w14:textId="77777777" w:rsidR="00F46269" w:rsidRDefault="00F46269">
      <w:pPr>
        <w:spacing w:before="120" w:line="240" w:lineRule="auto"/>
        <w:jc w:val="center"/>
        <w:rPr>
          <w:b/>
        </w:rPr>
      </w:pPr>
    </w:p>
    <w:p w14:paraId="683CB07B" w14:textId="77777777" w:rsidR="00F46269" w:rsidRDefault="00101EE8">
      <w:pPr>
        <w:spacing w:line="360" w:lineRule="auto"/>
        <w:jc w:val="both"/>
        <w:rPr>
          <w:rFonts w:ascii="Calibri" w:eastAsia="Calibri" w:hAnsi="Calibri" w:cs="Calibri"/>
        </w:rPr>
      </w:pPr>
      <w:r>
        <w:t>This annex shall be inserted as the Annex to Schedule 5 of the Call-Of Terms and Conditions.</w:t>
      </w:r>
    </w:p>
    <w:p w14:paraId="7B4B4050" w14:textId="77777777" w:rsidR="00F46269" w:rsidRDefault="00101EE8">
      <w:pPr>
        <w:numPr>
          <w:ilvl w:val="0"/>
          <w:numId w:val="2"/>
        </w:numPr>
        <w:pBdr>
          <w:top w:val="nil"/>
          <w:left w:val="nil"/>
          <w:bottom w:val="nil"/>
          <w:right w:val="nil"/>
          <w:between w:val="nil"/>
        </w:pBdr>
        <w:spacing w:before="120" w:line="360" w:lineRule="auto"/>
        <w:jc w:val="both"/>
        <w:rPr>
          <w:b/>
          <w:color w:val="000000"/>
        </w:rPr>
      </w:pPr>
      <w:r>
        <w:rPr>
          <w:color w:val="000000"/>
        </w:rPr>
        <w:t xml:space="preserve">The Suppliers are only authorised to Process Personal Data in accordance with this Annex. </w:t>
      </w:r>
    </w:p>
    <w:p w14:paraId="10EF30E8" w14:textId="77777777" w:rsidR="00F46269" w:rsidRDefault="00101EE8">
      <w:pPr>
        <w:numPr>
          <w:ilvl w:val="0"/>
          <w:numId w:val="2"/>
        </w:numPr>
        <w:pBdr>
          <w:top w:val="nil"/>
          <w:left w:val="nil"/>
          <w:bottom w:val="nil"/>
          <w:right w:val="nil"/>
          <w:between w:val="nil"/>
        </w:pBdr>
        <w:spacing w:line="360" w:lineRule="auto"/>
        <w:jc w:val="both"/>
        <w:rPr>
          <w:b/>
          <w:color w:val="000000"/>
        </w:rPr>
      </w:pPr>
      <w:r>
        <w:rPr>
          <w:color w:val="000000"/>
        </w:rPr>
        <w:t xml:space="preserve">The Suppliers shall comply with any further written instructions with respect to Processing from the Authority from time to time. </w:t>
      </w:r>
    </w:p>
    <w:p w14:paraId="4333E0DD" w14:textId="77777777" w:rsidR="00F46269" w:rsidRDefault="00101EE8">
      <w:pPr>
        <w:numPr>
          <w:ilvl w:val="0"/>
          <w:numId w:val="2"/>
        </w:numPr>
        <w:pBdr>
          <w:top w:val="nil"/>
          <w:left w:val="nil"/>
          <w:bottom w:val="nil"/>
          <w:right w:val="nil"/>
          <w:between w:val="nil"/>
        </w:pBdr>
        <w:spacing w:line="360" w:lineRule="auto"/>
        <w:jc w:val="both"/>
        <w:rPr>
          <w:b/>
          <w:color w:val="000000"/>
        </w:rPr>
      </w:pPr>
      <w:r>
        <w:rPr>
          <w:color w:val="000000"/>
        </w:rPr>
        <w:t xml:space="preserve">Any such further instructions shall be incorporated into this Annex. </w:t>
      </w:r>
    </w:p>
    <w:p w14:paraId="38465B0C" w14:textId="77777777" w:rsidR="00F46269" w:rsidRDefault="00F46269">
      <w:pPr>
        <w:spacing w:before="120" w:line="240" w:lineRule="auto"/>
      </w:pPr>
    </w:p>
    <w:p w14:paraId="7E1FB040" w14:textId="77777777" w:rsidR="00F46269" w:rsidRDefault="00F46269">
      <w:pPr>
        <w:spacing w:line="240" w:lineRule="auto"/>
        <w:jc w:val="both"/>
        <w:rPr>
          <w:color w:val="000000"/>
        </w:rPr>
      </w:pPr>
    </w:p>
    <w:p w14:paraId="20B97FBD" w14:textId="77777777" w:rsidR="00F46269" w:rsidRDefault="00F46269"/>
    <w:tbl>
      <w:tblPr>
        <w:tblStyle w:val="aff7"/>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513"/>
      </w:tblGrid>
      <w:tr w:rsidR="00F46269" w14:paraId="2C873BFB" w14:textId="77777777">
        <w:trPr>
          <w:trHeight w:val="557"/>
        </w:trPr>
        <w:tc>
          <w:tcPr>
            <w:tcW w:w="2694" w:type="dxa"/>
            <w:tcBorders>
              <w:top w:val="single" w:sz="4" w:space="0" w:color="000000"/>
              <w:left w:val="single" w:sz="4" w:space="0" w:color="000000"/>
              <w:bottom w:val="single" w:sz="4" w:space="0" w:color="000000"/>
              <w:right w:val="single" w:sz="4" w:space="0" w:color="000000"/>
            </w:tcBorders>
          </w:tcPr>
          <w:p w14:paraId="07662C23" w14:textId="77777777" w:rsidR="00F46269" w:rsidRDefault="00101EE8">
            <w:pPr>
              <w:keepNext/>
              <w:keepLines/>
              <w:pBdr>
                <w:top w:val="nil"/>
                <w:left w:val="nil"/>
                <w:bottom w:val="nil"/>
                <w:right w:val="nil"/>
                <w:between w:val="nil"/>
              </w:pBdr>
              <w:spacing w:before="360" w:after="360" w:line="240" w:lineRule="auto"/>
              <w:ind w:left="720" w:hanging="720"/>
              <w:rPr>
                <w:b/>
                <w:color w:val="000000"/>
              </w:rPr>
            </w:pPr>
            <w:r>
              <w:rPr>
                <w:b/>
                <w:color w:val="000000"/>
              </w:rPr>
              <w:t>Description</w:t>
            </w:r>
          </w:p>
        </w:tc>
        <w:tc>
          <w:tcPr>
            <w:tcW w:w="7513" w:type="dxa"/>
            <w:tcBorders>
              <w:top w:val="single" w:sz="4" w:space="0" w:color="000000"/>
              <w:left w:val="single" w:sz="4" w:space="0" w:color="000000"/>
              <w:bottom w:val="single" w:sz="4" w:space="0" w:color="000000"/>
              <w:right w:val="single" w:sz="4" w:space="0" w:color="000000"/>
            </w:tcBorders>
          </w:tcPr>
          <w:p w14:paraId="75B7F036" w14:textId="77777777" w:rsidR="00F46269" w:rsidRDefault="00101EE8">
            <w:pPr>
              <w:keepNext/>
              <w:keepLines/>
              <w:pBdr>
                <w:top w:val="nil"/>
                <w:left w:val="nil"/>
                <w:bottom w:val="nil"/>
                <w:right w:val="nil"/>
                <w:between w:val="nil"/>
              </w:pBdr>
              <w:spacing w:before="360" w:after="360" w:line="240" w:lineRule="auto"/>
              <w:ind w:left="720" w:hanging="720"/>
              <w:rPr>
                <w:b/>
                <w:color w:val="000000"/>
              </w:rPr>
            </w:pPr>
            <w:r>
              <w:rPr>
                <w:b/>
                <w:color w:val="000000"/>
              </w:rPr>
              <w:t>Data</w:t>
            </w:r>
          </w:p>
        </w:tc>
      </w:tr>
      <w:tr w:rsidR="00F46269" w14:paraId="54309C8E" w14:textId="77777777">
        <w:tc>
          <w:tcPr>
            <w:tcW w:w="2694" w:type="dxa"/>
            <w:tcBorders>
              <w:top w:val="single" w:sz="4" w:space="0" w:color="000000"/>
              <w:left w:val="single" w:sz="4" w:space="0" w:color="000000"/>
              <w:bottom w:val="single" w:sz="4" w:space="0" w:color="000000"/>
              <w:right w:val="single" w:sz="4" w:space="0" w:color="000000"/>
            </w:tcBorders>
          </w:tcPr>
          <w:p w14:paraId="5B14E978"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Subject matter of the processing</w:t>
            </w:r>
          </w:p>
        </w:tc>
        <w:tc>
          <w:tcPr>
            <w:tcW w:w="7513" w:type="dxa"/>
            <w:tcBorders>
              <w:top w:val="single" w:sz="4" w:space="0" w:color="000000"/>
              <w:left w:val="single" w:sz="4" w:space="0" w:color="000000"/>
              <w:bottom w:val="single" w:sz="4" w:space="0" w:color="000000"/>
              <w:right w:val="single" w:sz="4" w:space="0" w:color="000000"/>
            </w:tcBorders>
          </w:tcPr>
          <w:p w14:paraId="38DF0E03" w14:textId="6273AE97" w:rsidR="00DB5BB2" w:rsidRPr="00491628" w:rsidRDefault="00DB5BB2" w:rsidP="00491628">
            <w:pPr>
              <w:keepNext/>
              <w:keepLines/>
              <w:pBdr>
                <w:top w:val="nil"/>
                <w:left w:val="nil"/>
                <w:bottom w:val="nil"/>
                <w:right w:val="nil"/>
                <w:between w:val="nil"/>
              </w:pBdr>
              <w:spacing w:before="360" w:after="360" w:line="240" w:lineRule="auto"/>
              <w:ind w:left="140" w:right="142"/>
            </w:pPr>
            <w:r w:rsidRPr="00491628">
              <w:rPr>
                <w:highlight w:val="yellow"/>
              </w:rPr>
              <w:t>E.g.  Recording of care plans and care received by an individual.</w:t>
            </w:r>
          </w:p>
          <w:p w14:paraId="4C4D7FE7" w14:textId="29EB09AD" w:rsidR="00F46269" w:rsidRPr="00491628" w:rsidRDefault="00101EE8" w:rsidP="00491628">
            <w:pPr>
              <w:keepNext/>
              <w:keepLines/>
              <w:pBdr>
                <w:top w:val="nil"/>
                <w:left w:val="nil"/>
                <w:bottom w:val="nil"/>
                <w:right w:val="nil"/>
                <w:between w:val="nil"/>
              </w:pBdr>
              <w:spacing w:before="360" w:after="360" w:line="240" w:lineRule="auto"/>
              <w:ind w:left="140" w:right="142"/>
              <w:rPr>
                <w:i/>
              </w:rPr>
            </w:pPr>
            <w:r w:rsidRPr="00491628">
              <w:rPr>
                <w:i/>
              </w:rPr>
              <w:t>[</w:t>
            </w:r>
            <w:r w:rsidRPr="00491628">
              <w:rPr>
                <w:i/>
                <w:highlight w:val="lightGray"/>
              </w:rPr>
              <w:t>This should be a high level, short description of what the processing is about i.e. its subject matter</w:t>
            </w:r>
            <w:r w:rsidRPr="00491628">
              <w:rPr>
                <w:i/>
              </w:rPr>
              <w:t>]</w:t>
            </w:r>
          </w:p>
        </w:tc>
      </w:tr>
      <w:tr w:rsidR="00F46269" w14:paraId="69155641" w14:textId="77777777">
        <w:tc>
          <w:tcPr>
            <w:tcW w:w="2694" w:type="dxa"/>
            <w:tcBorders>
              <w:top w:val="single" w:sz="4" w:space="0" w:color="000000"/>
              <w:left w:val="single" w:sz="4" w:space="0" w:color="000000"/>
              <w:bottom w:val="single" w:sz="4" w:space="0" w:color="000000"/>
              <w:right w:val="single" w:sz="4" w:space="0" w:color="000000"/>
            </w:tcBorders>
          </w:tcPr>
          <w:p w14:paraId="67F2D30B"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Duration of the processing</w:t>
            </w:r>
          </w:p>
        </w:tc>
        <w:tc>
          <w:tcPr>
            <w:tcW w:w="7513" w:type="dxa"/>
            <w:tcBorders>
              <w:top w:val="single" w:sz="4" w:space="0" w:color="000000"/>
              <w:left w:val="single" w:sz="4" w:space="0" w:color="000000"/>
              <w:bottom w:val="single" w:sz="4" w:space="0" w:color="000000"/>
              <w:right w:val="single" w:sz="4" w:space="0" w:color="000000"/>
            </w:tcBorders>
          </w:tcPr>
          <w:p w14:paraId="006D9947" w14:textId="77777777" w:rsidR="00DB5BB2" w:rsidRPr="001A30AB" w:rsidRDefault="00DB5BB2" w:rsidP="00491628">
            <w:pPr>
              <w:pStyle w:val="MRBullet"/>
              <w:numPr>
                <w:ilvl w:val="0"/>
                <w:numId w:val="0"/>
              </w:numPr>
              <w:ind w:left="140" w:right="142"/>
            </w:pPr>
            <w:r w:rsidRPr="001A30AB">
              <w:rPr>
                <w:highlight w:val="yellow"/>
              </w:rPr>
              <w:t>The duration of the processing is in line with the term of the contract including any contract extensions.</w:t>
            </w:r>
            <w:r w:rsidRPr="001A30AB">
              <w:t xml:space="preserve"> </w:t>
            </w:r>
          </w:p>
          <w:p w14:paraId="69973691" w14:textId="360F34E9" w:rsidR="00F46269" w:rsidRPr="00491628" w:rsidRDefault="00DB5BB2" w:rsidP="00491628">
            <w:pPr>
              <w:pStyle w:val="MRBullet"/>
              <w:numPr>
                <w:ilvl w:val="0"/>
                <w:numId w:val="0"/>
              </w:numPr>
              <w:ind w:left="140" w:right="142"/>
              <w:rPr>
                <w:i/>
              </w:rPr>
            </w:pPr>
            <w:r w:rsidRPr="001A30AB">
              <w:t xml:space="preserve"> </w:t>
            </w:r>
            <w:r w:rsidR="00101EE8" w:rsidRPr="00491628">
              <w:rPr>
                <w:i/>
              </w:rPr>
              <w:t>[</w:t>
            </w:r>
            <w:r w:rsidR="00101EE8" w:rsidRPr="00491628">
              <w:rPr>
                <w:i/>
                <w:highlight w:val="lightGray"/>
              </w:rPr>
              <w:t>Clearly set out the duration of the processing including dates</w:t>
            </w:r>
            <w:r w:rsidR="00101EE8" w:rsidRPr="00491628">
              <w:rPr>
                <w:i/>
              </w:rPr>
              <w:t>]</w:t>
            </w:r>
          </w:p>
        </w:tc>
      </w:tr>
      <w:tr w:rsidR="00F46269" w14:paraId="3E2CB337" w14:textId="77777777">
        <w:tc>
          <w:tcPr>
            <w:tcW w:w="2694" w:type="dxa"/>
            <w:tcBorders>
              <w:top w:val="single" w:sz="4" w:space="0" w:color="000000"/>
              <w:left w:val="single" w:sz="4" w:space="0" w:color="000000"/>
              <w:bottom w:val="single" w:sz="4" w:space="0" w:color="000000"/>
              <w:right w:val="single" w:sz="4" w:space="0" w:color="000000"/>
            </w:tcBorders>
          </w:tcPr>
          <w:p w14:paraId="729AE5EF"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Nature and purposes of the processing</w:t>
            </w:r>
          </w:p>
        </w:tc>
        <w:tc>
          <w:tcPr>
            <w:tcW w:w="7513" w:type="dxa"/>
            <w:tcBorders>
              <w:top w:val="single" w:sz="4" w:space="0" w:color="000000"/>
              <w:left w:val="single" w:sz="4" w:space="0" w:color="000000"/>
              <w:bottom w:val="single" w:sz="4" w:space="0" w:color="000000"/>
              <w:right w:val="single" w:sz="4" w:space="0" w:color="000000"/>
            </w:tcBorders>
          </w:tcPr>
          <w:p w14:paraId="0E3E85BB" w14:textId="77777777" w:rsidR="00DB5BB2" w:rsidRPr="00491628" w:rsidRDefault="00DB5BB2" w:rsidP="00491628">
            <w:pPr>
              <w:keepNext/>
              <w:keepLines/>
              <w:spacing w:after="200" w:line="240" w:lineRule="auto"/>
              <w:ind w:left="140" w:right="142"/>
            </w:pPr>
          </w:p>
          <w:p w14:paraId="34EF0BAE" w14:textId="0017B8B5" w:rsidR="00DB5BB2" w:rsidRPr="00491628" w:rsidRDefault="00DB5BB2" w:rsidP="00491628">
            <w:pPr>
              <w:keepNext/>
              <w:keepLines/>
              <w:spacing w:after="200" w:line="240" w:lineRule="auto"/>
              <w:ind w:left="140" w:right="142"/>
              <w:rPr>
                <w:highlight w:val="yellow"/>
              </w:rPr>
            </w:pPr>
            <w:r w:rsidRPr="00491628">
              <w:rPr>
                <w:highlight w:val="yellow"/>
              </w:rPr>
              <w:t>E.g. The processing of the data consists of collection, recording, organisation, structuring, storage, disclosure by transmission, erasure or destruction of data</w:t>
            </w:r>
            <w:r w:rsidR="00A93DC5">
              <w:rPr>
                <w:highlight w:val="yellow"/>
              </w:rPr>
              <w:t>.</w:t>
            </w:r>
            <w:r w:rsidRPr="00491628">
              <w:rPr>
                <w:highlight w:val="yellow"/>
              </w:rPr>
              <w:t xml:space="preserve"> </w:t>
            </w:r>
          </w:p>
          <w:p w14:paraId="40950B5D" w14:textId="4048B5D6" w:rsidR="00DB5BB2" w:rsidRPr="00491628" w:rsidRDefault="00DB5BB2" w:rsidP="00491628">
            <w:pPr>
              <w:keepNext/>
              <w:keepLines/>
              <w:pBdr>
                <w:top w:val="nil"/>
                <w:left w:val="nil"/>
                <w:bottom w:val="nil"/>
                <w:right w:val="nil"/>
                <w:between w:val="nil"/>
              </w:pBdr>
              <w:spacing w:before="360" w:after="360" w:line="240" w:lineRule="auto"/>
              <w:ind w:left="140" w:right="142"/>
              <w:rPr>
                <w:b/>
              </w:rPr>
            </w:pPr>
            <w:r w:rsidRPr="00491628">
              <w:rPr>
                <w:highlight w:val="yellow"/>
              </w:rPr>
              <w:t>The data is processed for the following purpose: To allow the Authority to collect, record and share care information about individuals in receipt of care.</w:t>
            </w:r>
          </w:p>
          <w:p w14:paraId="3B73F85D" w14:textId="1329AB15" w:rsidR="00F46269" w:rsidRPr="00491628" w:rsidRDefault="00101EE8" w:rsidP="00491628">
            <w:pPr>
              <w:keepNext/>
              <w:keepLines/>
              <w:pBdr>
                <w:top w:val="nil"/>
                <w:left w:val="nil"/>
                <w:bottom w:val="nil"/>
                <w:right w:val="nil"/>
                <w:between w:val="nil"/>
              </w:pBdr>
              <w:spacing w:before="360" w:after="360" w:line="240" w:lineRule="auto"/>
              <w:ind w:left="140" w:right="142"/>
              <w:rPr>
                <w:i/>
                <w:highlight w:val="lightGray"/>
              </w:rPr>
            </w:pPr>
            <w:r w:rsidRPr="00491628">
              <w:rPr>
                <w:i/>
              </w:rPr>
              <w:t>[</w:t>
            </w:r>
            <w:r w:rsidRPr="00491628">
              <w:rPr>
                <w:i/>
                <w:highlight w:val="lightGray"/>
              </w:rPr>
              <w:t>Please be as specific as possible, but make sure that you cover all intended purposes.</w:t>
            </w:r>
          </w:p>
          <w:p w14:paraId="6B0BC90C" w14:textId="77777777" w:rsidR="00F46269" w:rsidRPr="00491628" w:rsidRDefault="00101EE8" w:rsidP="00491628">
            <w:pPr>
              <w:keepNext/>
              <w:keepLines/>
              <w:pBdr>
                <w:top w:val="nil"/>
                <w:left w:val="nil"/>
                <w:bottom w:val="nil"/>
                <w:right w:val="nil"/>
                <w:between w:val="nil"/>
              </w:pBdr>
              <w:spacing w:before="360" w:after="360" w:line="240" w:lineRule="auto"/>
              <w:ind w:left="140" w:right="142"/>
              <w:rPr>
                <w:b/>
              </w:rPr>
            </w:pPr>
            <w:r w:rsidRPr="00491628">
              <w:rPr>
                <w:i/>
                <w:highlight w:val="lightGray"/>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Pr="00491628">
              <w:rPr>
                <w:i/>
              </w:rPr>
              <w:t>]</w:t>
            </w:r>
          </w:p>
        </w:tc>
      </w:tr>
      <w:tr w:rsidR="00F46269" w14:paraId="2F47C513" w14:textId="77777777">
        <w:tc>
          <w:tcPr>
            <w:tcW w:w="2694" w:type="dxa"/>
            <w:tcBorders>
              <w:top w:val="single" w:sz="4" w:space="0" w:color="000000"/>
              <w:left w:val="single" w:sz="4" w:space="0" w:color="000000"/>
              <w:bottom w:val="single" w:sz="4" w:space="0" w:color="000000"/>
              <w:right w:val="single" w:sz="4" w:space="0" w:color="000000"/>
            </w:tcBorders>
          </w:tcPr>
          <w:p w14:paraId="53E42783"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Type of Personal Data</w:t>
            </w:r>
          </w:p>
        </w:tc>
        <w:tc>
          <w:tcPr>
            <w:tcW w:w="7513" w:type="dxa"/>
            <w:tcBorders>
              <w:top w:val="single" w:sz="4" w:space="0" w:color="000000"/>
              <w:left w:val="single" w:sz="4" w:space="0" w:color="000000"/>
              <w:bottom w:val="single" w:sz="4" w:space="0" w:color="000000"/>
              <w:right w:val="single" w:sz="4" w:space="0" w:color="000000"/>
            </w:tcBorders>
          </w:tcPr>
          <w:p w14:paraId="58253A6C" w14:textId="4074B3ED" w:rsidR="00DB5BB2" w:rsidRPr="00491628" w:rsidRDefault="00DB5BB2" w:rsidP="00491628">
            <w:pPr>
              <w:keepNext/>
              <w:keepLines/>
              <w:pBdr>
                <w:top w:val="nil"/>
                <w:left w:val="nil"/>
                <w:bottom w:val="nil"/>
                <w:right w:val="nil"/>
                <w:between w:val="nil"/>
              </w:pBdr>
              <w:spacing w:before="360" w:after="360" w:line="240" w:lineRule="auto"/>
              <w:ind w:left="140" w:right="142" w:hanging="34"/>
              <w:rPr>
                <w:b/>
              </w:rPr>
            </w:pPr>
            <w:r w:rsidRPr="00491628">
              <w:t xml:space="preserve"> </w:t>
            </w:r>
            <w:r w:rsidRPr="00491628">
              <w:rPr>
                <w:highlight w:val="yellow"/>
              </w:rPr>
              <w:t>E.g. name, address, date of birth, NHS number, telephone number, images, medical information, care plan data.</w:t>
            </w:r>
            <w:r w:rsidRPr="00491628">
              <w:t xml:space="preserve">                                                                                                                                                                                   </w:t>
            </w:r>
          </w:p>
          <w:p w14:paraId="72CCA0F5" w14:textId="503D3BA0" w:rsidR="00F46269" w:rsidRPr="00491628" w:rsidRDefault="00101EE8" w:rsidP="00491628">
            <w:pPr>
              <w:keepNext/>
              <w:keepLines/>
              <w:pBdr>
                <w:top w:val="nil"/>
                <w:left w:val="nil"/>
                <w:bottom w:val="nil"/>
                <w:right w:val="nil"/>
                <w:between w:val="nil"/>
              </w:pBdr>
              <w:spacing w:before="360" w:after="360" w:line="240" w:lineRule="auto"/>
              <w:ind w:left="140" w:right="142" w:hanging="34"/>
              <w:rPr>
                <w:i/>
              </w:rPr>
            </w:pPr>
            <w:r w:rsidRPr="00491628">
              <w:rPr>
                <w:i/>
              </w:rPr>
              <w:t>[</w:t>
            </w:r>
            <w:r w:rsidRPr="00491628">
              <w:rPr>
                <w:i/>
                <w:highlight w:val="lightGray"/>
              </w:rPr>
              <w:t>Examples here include: name, address, date of birth, NI number, telephone number, pay, images, biometric data etc.</w:t>
            </w:r>
            <w:r w:rsidRPr="00491628">
              <w:rPr>
                <w:i/>
              </w:rPr>
              <w:t>]</w:t>
            </w:r>
          </w:p>
        </w:tc>
      </w:tr>
      <w:tr w:rsidR="00F46269" w14:paraId="0F877076" w14:textId="77777777">
        <w:tc>
          <w:tcPr>
            <w:tcW w:w="2694" w:type="dxa"/>
            <w:tcBorders>
              <w:top w:val="single" w:sz="4" w:space="0" w:color="000000"/>
              <w:left w:val="single" w:sz="4" w:space="0" w:color="000000"/>
              <w:bottom w:val="single" w:sz="4" w:space="0" w:color="000000"/>
              <w:right w:val="single" w:sz="4" w:space="0" w:color="000000"/>
            </w:tcBorders>
          </w:tcPr>
          <w:p w14:paraId="6F603D4C"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Categories of Data Subject</w:t>
            </w:r>
          </w:p>
        </w:tc>
        <w:tc>
          <w:tcPr>
            <w:tcW w:w="7513" w:type="dxa"/>
            <w:tcBorders>
              <w:top w:val="single" w:sz="4" w:space="0" w:color="000000"/>
              <w:left w:val="single" w:sz="4" w:space="0" w:color="000000"/>
              <w:bottom w:val="single" w:sz="4" w:space="0" w:color="000000"/>
              <w:right w:val="single" w:sz="4" w:space="0" w:color="000000"/>
            </w:tcBorders>
          </w:tcPr>
          <w:p w14:paraId="0C63E23D" w14:textId="4BDB8928" w:rsidR="00DB5BB2" w:rsidRPr="00491628" w:rsidRDefault="00DB5BB2" w:rsidP="00491628">
            <w:pPr>
              <w:keepNext/>
              <w:keepLines/>
              <w:pBdr>
                <w:top w:val="nil"/>
                <w:left w:val="nil"/>
                <w:bottom w:val="nil"/>
                <w:right w:val="nil"/>
                <w:between w:val="nil"/>
              </w:pBdr>
              <w:spacing w:before="360" w:after="360" w:line="240" w:lineRule="auto"/>
              <w:ind w:left="140" w:right="142" w:hanging="34"/>
              <w:rPr>
                <w:b/>
              </w:rPr>
            </w:pPr>
            <w:r w:rsidRPr="00491628">
              <w:rPr>
                <w:highlight w:val="yellow"/>
              </w:rPr>
              <w:t>E.g.  individuals receiving care, their family members and / or next of kin.</w:t>
            </w:r>
          </w:p>
          <w:p w14:paraId="5A1C6CD1" w14:textId="534154ED" w:rsidR="00F46269" w:rsidRPr="00491628" w:rsidRDefault="00101EE8" w:rsidP="00491628">
            <w:pPr>
              <w:keepNext/>
              <w:keepLines/>
              <w:pBdr>
                <w:top w:val="nil"/>
                <w:left w:val="nil"/>
                <w:bottom w:val="nil"/>
                <w:right w:val="nil"/>
                <w:between w:val="nil"/>
              </w:pBdr>
              <w:spacing w:before="360" w:after="360" w:line="240" w:lineRule="auto"/>
              <w:ind w:left="140" w:right="142" w:hanging="34"/>
              <w:rPr>
                <w:i/>
              </w:rPr>
            </w:pPr>
            <w:r w:rsidRPr="00491628">
              <w:rPr>
                <w:i/>
              </w:rPr>
              <w:t>[</w:t>
            </w:r>
            <w:r w:rsidRPr="00491628">
              <w:rPr>
                <w:i/>
                <w:highlight w:val="lightGray"/>
              </w:rPr>
              <w:t>Examples include patients, members of the public users of a particular website etc.</w:t>
            </w:r>
            <w:r w:rsidRPr="00491628">
              <w:rPr>
                <w:i/>
              </w:rPr>
              <w:t>]</w:t>
            </w:r>
          </w:p>
        </w:tc>
      </w:tr>
      <w:tr w:rsidR="00F46269" w14:paraId="2203B9F4" w14:textId="77777777">
        <w:tc>
          <w:tcPr>
            <w:tcW w:w="2694" w:type="dxa"/>
            <w:tcBorders>
              <w:top w:val="single" w:sz="4" w:space="0" w:color="000000"/>
              <w:left w:val="single" w:sz="4" w:space="0" w:color="000000"/>
              <w:bottom w:val="single" w:sz="4" w:space="0" w:color="000000"/>
              <w:right w:val="single" w:sz="4" w:space="0" w:color="000000"/>
            </w:tcBorders>
          </w:tcPr>
          <w:p w14:paraId="59F20CDF" w14:textId="77777777" w:rsidR="00F46269" w:rsidRDefault="00101EE8" w:rsidP="00491628">
            <w:pPr>
              <w:keepNext/>
              <w:keepLines/>
              <w:pBdr>
                <w:top w:val="nil"/>
                <w:left w:val="nil"/>
                <w:bottom w:val="nil"/>
                <w:right w:val="nil"/>
                <w:between w:val="nil"/>
              </w:pBdr>
              <w:spacing w:before="360" w:after="360" w:line="240" w:lineRule="auto"/>
              <w:ind w:left="137" w:right="133"/>
              <w:rPr>
                <w:b/>
                <w:color w:val="000000"/>
              </w:rPr>
            </w:pPr>
            <w:r>
              <w:rPr>
                <w:b/>
                <w:color w:val="000000"/>
              </w:rPr>
              <w:t>Plan for return and destruction of the data once the processing is complete UNLESS requirement under union or member state law to preserve that type of data</w:t>
            </w:r>
          </w:p>
        </w:tc>
        <w:tc>
          <w:tcPr>
            <w:tcW w:w="7513" w:type="dxa"/>
            <w:tcBorders>
              <w:top w:val="single" w:sz="4" w:space="0" w:color="000000"/>
              <w:left w:val="single" w:sz="4" w:space="0" w:color="000000"/>
              <w:bottom w:val="single" w:sz="4" w:space="0" w:color="000000"/>
              <w:right w:val="single" w:sz="4" w:space="0" w:color="000000"/>
            </w:tcBorders>
          </w:tcPr>
          <w:p w14:paraId="02F62400" w14:textId="79C8968A" w:rsidR="00DB5BB2" w:rsidRPr="00491628" w:rsidRDefault="00EE647D" w:rsidP="00491628">
            <w:pPr>
              <w:keepNext/>
              <w:keepLines/>
              <w:pBdr>
                <w:top w:val="nil"/>
                <w:left w:val="nil"/>
                <w:bottom w:val="nil"/>
                <w:right w:val="nil"/>
                <w:between w:val="nil"/>
              </w:pBdr>
              <w:tabs>
                <w:tab w:val="left" w:pos="7228"/>
              </w:tabs>
              <w:spacing w:before="360" w:after="360" w:line="240" w:lineRule="auto"/>
              <w:ind w:left="140" w:right="142"/>
              <w:rPr>
                <w:b/>
              </w:rPr>
            </w:pPr>
            <w:r w:rsidRPr="00491628">
              <w:rPr>
                <w:highlight w:val="yellow"/>
              </w:rPr>
              <w:t>E.g. Data will be held for the length of the contract and returned to the Authority upon contract termination or deleted.</w:t>
            </w:r>
          </w:p>
          <w:p w14:paraId="35E4B515" w14:textId="01DC7EB9" w:rsidR="00F46269" w:rsidRPr="00491628" w:rsidRDefault="00101EE8" w:rsidP="00491628">
            <w:pPr>
              <w:keepNext/>
              <w:keepLines/>
              <w:pBdr>
                <w:top w:val="nil"/>
                <w:left w:val="nil"/>
                <w:bottom w:val="nil"/>
                <w:right w:val="nil"/>
                <w:between w:val="nil"/>
              </w:pBdr>
              <w:tabs>
                <w:tab w:val="left" w:pos="7228"/>
              </w:tabs>
              <w:spacing w:before="360" w:after="360" w:line="240" w:lineRule="auto"/>
              <w:ind w:left="140" w:right="142"/>
              <w:rPr>
                <w:i/>
              </w:rPr>
            </w:pPr>
            <w:r w:rsidRPr="00491628">
              <w:rPr>
                <w:i/>
              </w:rPr>
              <w:t>[</w:t>
            </w:r>
            <w:r w:rsidRPr="00491628">
              <w:rPr>
                <w:i/>
                <w:highlight w:val="lightGray"/>
              </w:rPr>
              <w:t>Describe how long the data will be retained for, how it will be returned or destroyed.</w:t>
            </w:r>
            <w:r w:rsidRPr="00491628">
              <w:rPr>
                <w:i/>
              </w:rPr>
              <w:t>]</w:t>
            </w:r>
          </w:p>
        </w:tc>
      </w:tr>
    </w:tbl>
    <w:p w14:paraId="04017885" w14:textId="77777777" w:rsidR="00F46269" w:rsidRDefault="00F46269">
      <w:pPr>
        <w:spacing w:before="120" w:line="240" w:lineRule="auto"/>
      </w:pPr>
    </w:p>
    <w:p w14:paraId="4779469B" w14:textId="77777777" w:rsidR="00F46269" w:rsidRDefault="00101EE8">
      <w:pPr>
        <w:spacing w:line="240" w:lineRule="auto"/>
        <w:jc w:val="both"/>
        <w:rPr>
          <w:color w:val="000000"/>
        </w:rPr>
      </w:pPr>
      <w:r>
        <w:rPr>
          <w:color w:val="000000"/>
        </w:rPr>
        <w:t>For the avoidance of doubt this list will be amended through the Contract Meetings as set out above and in line with Clause 31.3 of Annex 2 of this Order Form.</w:t>
      </w:r>
    </w:p>
    <w:p w14:paraId="12967C4E" w14:textId="77777777" w:rsidR="00F46269" w:rsidRDefault="00F46269">
      <w:pPr>
        <w:spacing w:line="240" w:lineRule="auto"/>
      </w:pPr>
    </w:p>
    <w:p w14:paraId="322B8791" w14:textId="77777777" w:rsidR="00F46269" w:rsidRDefault="00101EE8">
      <w:pPr>
        <w:spacing w:line="240" w:lineRule="auto"/>
        <w:rPr>
          <w:b/>
        </w:rPr>
      </w:pPr>
      <w:r>
        <w:br w:type="page"/>
      </w:r>
    </w:p>
    <w:p w14:paraId="4AFC873D" w14:textId="77777777" w:rsidR="00F46269" w:rsidRDefault="00F46269">
      <w:pPr>
        <w:keepNext/>
        <w:pBdr>
          <w:top w:val="nil"/>
          <w:left w:val="nil"/>
          <w:bottom w:val="nil"/>
          <w:right w:val="nil"/>
          <w:between w:val="nil"/>
        </w:pBdr>
        <w:spacing w:line="240" w:lineRule="auto"/>
        <w:jc w:val="center"/>
        <w:rPr>
          <w:b/>
          <w:color w:val="000000"/>
        </w:rPr>
      </w:pPr>
    </w:p>
    <w:p w14:paraId="54DD0687" w14:textId="29B4C343" w:rsidR="00F46269" w:rsidRDefault="00101EE8">
      <w:pPr>
        <w:jc w:val="center"/>
        <w:rPr>
          <w:b/>
        </w:rPr>
      </w:pPr>
      <w:r>
        <w:rPr>
          <w:b/>
        </w:rPr>
        <w:t>Annex 8</w:t>
      </w:r>
    </w:p>
    <w:p w14:paraId="3E503AF1" w14:textId="77777777" w:rsidR="00F46269" w:rsidRDefault="00F46269">
      <w:pPr>
        <w:rPr>
          <w:b/>
        </w:rPr>
      </w:pPr>
    </w:p>
    <w:p w14:paraId="26F1F77C" w14:textId="77777777" w:rsidR="00F46269" w:rsidRDefault="00101EE8">
      <w:pPr>
        <w:jc w:val="center"/>
        <w:rPr>
          <w:b/>
        </w:rPr>
      </w:pPr>
      <w:r>
        <w:rPr>
          <w:b/>
        </w:rPr>
        <w:t>Standard Licence Terms</w:t>
      </w:r>
    </w:p>
    <w:p w14:paraId="2BB011E9" w14:textId="77777777" w:rsidR="00F46269" w:rsidRDefault="00F46269">
      <w:pPr>
        <w:jc w:val="center"/>
        <w:rPr>
          <w:b/>
        </w:rPr>
      </w:pPr>
    </w:p>
    <w:p w14:paraId="1CABE486" w14:textId="58275520" w:rsidR="00F46269" w:rsidRPr="00491628" w:rsidRDefault="00101EE8">
      <w:pPr>
        <w:jc w:val="center"/>
        <w:rPr>
          <w:b/>
          <w:highlight w:val="yellow"/>
        </w:rPr>
      </w:pPr>
      <w:r w:rsidRPr="00491628">
        <w:rPr>
          <w:b/>
          <w:highlight w:val="yellow"/>
        </w:rPr>
        <w:t xml:space="preserve">[Insert if </w:t>
      </w:r>
      <w:r w:rsidR="00DB5BB2" w:rsidRPr="00491628">
        <w:rPr>
          <w:b/>
          <w:highlight w:val="yellow"/>
        </w:rPr>
        <w:t xml:space="preserve">additional further space is needed than </w:t>
      </w:r>
      <w:r w:rsidR="00A93DC5" w:rsidRPr="00491628">
        <w:rPr>
          <w:b/>
          <w:highlight w:val="yellow"/>
        </w:rPr>
        <w:t xml:space="preserve">that provided </w:t>
      </w:r>
      <w:r w:rsidR="00DB5BB2" w:rsidRPr="00491628">
        <w:rPr>
          <w:b/>
          <w:highlight w:val="yellow"/>
        </w:rPr>
        <w:t>in the Order Form</w:t>
      </w:r>
      <w:r w:rsidRPr="00491628">
        <w:rPr>
          <w:b/>
          <w:highlight w:val="yellow"/>
        </w:rPr>
        <w:t>]</w:t>
      </w:r>
    </w:p>
    <w:p w14:paraId="096AAA19" w14:textId="77777777" w:rsidR="00F46269" w:rsidRDefault="00101EE8">
      <w:pPr>
        <w:spacing w:line="240" w:lineRule="auto"/>
      </w:pPr>
      <w:r>
        <w:br w:type="page"/>
      </w:r>
    </w:p>
    <w:p w14:paraId="5C0C2426" w14:textId="77777777" w:rsidR="00F46269" w:rsidRDefault="00F46269">
      <w:pPr>
        <w:jc w:val="center"/>
        <w:rPr>
          <w:b/>
        </w:rPr>
      </w:pPr>
    </w:p>
    <w:p w14:paraId="58D39FF1" w14:textId="77777777" w:rsidR="00F46269" w:rsidRDefault="00101EE8">
      <w:pPr>
        <w:jc w:val="center"/>
        <w:rPr>
          <w:b/>
        </w:rPr>
      </w:pPr>
      <w:r>
        <w:rPr>
          <w:b/>
        </w:rPr>
        <w:t>Annex 9</w:t>
      </w:r>
    </w:p>
    <w:p w14:paraId="49ABCE18" w14:textId="77777777" w:rsidR="00F46269" w:rsidRDefault="00F46269">
      <w:pPr>
        <w:jc w:val="center"/>
        <w:rPr>
          <w:b/>
        </w:rPr>
      </w:pPr>
    </w:p>
    <w:p w14:paraId="5F0E5DFC" w14:textId="77777777" w:rsidR="00F46269" w:rsidRDefault="00101EE8">
      <w:pPr>
        <w:jc w:val="center"/>
        <w:rPr>
          <w:b/>
        </w:rPr>
      </w:pPr>
      <w:r>
        <w:rPr>
          <w:b/>
        </w:rPr>
        <w:t>Notified Sub-Contractors</w:t>
      </w:r>
    </w:p>
    <w:p w14:paraId="453882A2" w14:textId="77777777" w:rsidR="00F46269" w:rsidRDefault="00F46269">
      <w:pPr>
        <w:jc w:val="center"/>
        <w:rPr>
          <w:b/>
        </w:rPr>
      </w:pPr>
    </w:p>
    <w:p w14:paraId="23F864E2" w14:textId="77777777" w:rsidR="00F46269" w:rsidRPr="00B9615C" w:rsidRDefault="00101EE8">
      <w:pPr>
        <w:jc w:val="center"/>
        <w:rPr>
          <w:b/>
        </w:rPr>
      </w:pPr>
      <w:r w:rsidRPr="00B9615C">
        <w:rPr>
          <w:b/>
          <w:highlight w:val="yellow"/>
        </w:rPr>
        <w:t>[Insert if applicable and if any]</w:t>
      </w:r>
    </w:p>
    <w:p w14:paraId="0B42F863" w14:textId="77777777" w:rsidR="00F46269" w:rsidRDefault="00F46269">
      <w:pPr>
        <w:jc w:val="center"/>
        <w:rPr>
          <w:b/>
        </w:rPr>
      </w:pPr>
    </w:p>
    <w:p w14:paraId="233FAFFB" w14:textId="77777777" w:rsidR="00F46269" w:rsidRDefault="00101EE8">
      <w:pPr>
        <w:spacing w:line="240" w:lineRule="auto"/>
      </w:pPr>
      <w:r>
        <w:br w:type="page"/>
      </w:r>
    </w:p>
    <w:p w14:paraId="5D4EE4A2" w14:textId="77777777" w:rsidR="00F46269" w:rsidRDefault="00101EE8">
      <w:pPr>
        <w:pBdr>
          <w:top w:val="nil"/>
          <w:left w:val="nil"/>
          <w:bottom w:val="nil"/>
          <w:right w:val="nil"/>
          <w:between w:val="nil"/>
        </w:pBdr>
        <w:spacing w:before="240"/>
        <w:ind w:left="652" w:hanging="652"/>
        <w:jc w:val="center"/>
        <w:rPr>
          <w:b/>
          <w:color w:val="000000"/>
        </w:rPr>
      </w:pPr>
      <w:r>
        <w:rPr>
          <w:b/>
          <w:color w:val="000000"/>
        </w:rPr>
        <w:t>Annex 10</w:t>
      </w:r>
    </w:p>
    <w:p w14:paraId="36A5FA63" w14:textId="39F01B0B" w:rsidR="00F46269" w:rsidRDefault="00101EE8">
      <w:pPr>
        <w:pBdr>
          <w:top w:val="nil"/>
          <w:left w:val="nil"/>
          <w:bottom w:val="nil"/>
          <w:right w:val="nil"/>
          <w:between w:val="nil"/>
        </w:pBdr>
        <w:spacing w:before="240"/>
        <w:ind w:left="652" w:hanging="652"/>
        <w:jc w:val="center"/>
        <w:rPr>
          <w:b/>
          <w:color w:val="000000"/>
        </w:rPr>
      </w:pPr>
      <w:r>
        <w:rPr>
          <w:b/>
          <w:color w:val="000000"/>
        </w:rPr>
        <w:t>Supplier Software and Third Party Software</w:t>
      </w:r>
    </w:p>
    <w:p w14:paraId="105461BC" w14:textId="77777777" w:rsidR="00EE647D" w:rsidRPr="00491628" w:rsidRDefault="00EE647D" w:rsidP="00EE647D">
      <w:pPr>
        <w:pBdr>
          <w:top w:val="nil"/>
          <w:left w:val="nil"/>
          <w:bottom w:val="nil"/>
          <w:right w:val="nil"/>
          <w:between w:val="nil"/>
        </w:pBdr>
        <w:spacing w:before="240"/>
        <w:rPr>
          <w:i/>
          <w:shd w:val="clear" w:color="auto" w:fill="FCE5CD"/>
        </w:rPr>
      </w:pPr>
      <w:r w:rsidRPr="00491628">
        <w:rPr>
          <w:i/>
          <w:highlight w:val="lightGray"/>
          <w:shd w:val="clear" w:color="auto" w:fill="FCE5CD"/>
        </w:rPr>
        <w:t>If you or your supplier is using any other supplier software or third party software, input the relevant information in the tables below. If this is not applicable then leave the tables blank.</w:t>
      </w:r>
      <w:r w:rsidRPr="00491628">
        <w:rPr>
          <w:i/>
          <w:shd w:val="clear" w:color="auto" w:fill="FCE5CD"/>
        </w:rPr>
        <w:t xml:space="preserve"> </w:t>
      </w:r>
    </w:p>
    <w:p w14:paraId="18837226" w14:textId="77777777" w:rsidR="00F46269" w:rsidRDefault="00101EE8">
      <w:pPr>
        <w:keepNext/>
        <w:keepLines/>
        <w:pBdr>
          <w:top w:val="nil"/>
          <w:left w:val="nil"/>
          <w:bottom w:val="nil"/>
          <w:right w:val="nil"/>
          <w:between w:val="nil"/>
        </w:pBdr>
        <w:spacing w:before="360" w:after="360" w:line="240" w:lineRule="auto"/>
        <w:ind w:left="720" w:hanging="720"/>
        <w:jc w:val="both"/>
        <w:rPr>
          <w:b/>
          <w:color w:val="000000"/>
        </w:rPr>
      </w:pPr>
      <w:r>
        <w:rPr>
          <w:b/>
          <w:color w:val="000000"/>
        </w:rPr>
        <w:t>Supplier Software</w:t>
      </w:r>
    </w:p>
    <w:p w14:paraId="05BEC88A" w14:textId="77777777" w:rsidR="00F46269" w:rsidRDefault="00101EE8">
      <w:pPr>
        <w:pBdr>
          <w:top w:val="nil"/>
          <w:left w:val="nil"/>
          <w:bottom w:val="nil"/>
          <w:right w:val="nil"/>
          <w:between w:val="nil"/>
        </w:pBdr>
        <w:spacing w:before="240"/>
        <w:ind w:left="652" w:hanging="652"/>
        <w:jc w:val="both"/>
        <w:rPr>
          <w:color w:val="000000"/>
        </w:rPr>
      </w:pPr>
      <w:r>
        <w:rPr>
          <w:color w:val="000000"/>
        </w:rPr>
        <w:t>The Supplier Software includes the following items:</w:t>
      </w:r>
    </w:p>
    <w:tbl>
      <w:tblPr>
        <w:tblStyle w:val="aff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559"/>
        <w:gridCol w:w="1134"/>
        <w:gridCol w:w="1350"/>
        <w:gridCol w:w="1350"/>
        <w:gridCol w:w="1134"/>
        <w:gridCol w:w="1984"/>
      </w:tblGrid>
      <w:tr w:rsidR="00F46269" w14:paraId="4743E26E" w14:textId="77777777">
        <w:tc>
          <w:tcPr>
            <w:tcW w:w="1134" w:type="dxa"/>
          </w:tcPr>
          <w:p w14:paraId="03201A79" w14:textId="77777777" w:rsidR="00F46269" w:rsidRDefault="00101EE8">
            <w:pPr>
              <w:pBdr>
                <w:top w:val="nil"/>
                <w:left w:val="nil"/>
                <w:bottom w:val="nil"/>
                <w:right w:val="nil"/>
                <w:between w:val="nil"/>
              </w:pBdr>
              <w:spacing w:before="240" w:after="0"/>
              <w:ind w:left="652" w:hanging="652"/>
              <w:jc w:val="left"/>
              <w:rPr>
                <w:color w:val="000000"/>
              </w:rPr>
            </w:pPr>
            <w:r>
              <w:rPr>
                <w:color w:val="000000"/>
              </w:rPr>
              <w:t>Software</w:t>
            </w:r>
          </w:p>
        </w:tc>
        <w:tc>
          <w:tcPr>
            <w:tcW w:w="1559" w:type="dxa"/>
          </w:tcPr>
          <w:p w14:paraId="01A43A40" w14:textId="77777777" w:rsidR="00F46269" w:rsidRDefault="00101EE8">
            <w:pPr>
              <w:pBdr>
                <w:top w:val="nil"/>
                <w:left w:val="nil"/>
                <w:bottom w:val="nil"/>
                <w:right w:val="nil"/>
                <w:between w:val="nil"/>
              </w:pBdr>
              <w:spacing w:before="240" w:after="0"/>
              <w:ind w:left="652" w:hanging="652"/>
              <w:jc w:val="left"/>
              <w:rPr>
                <w:color w:val="000000"/>
              </w:rPr>
            </w:pPr>
            <w:r>
              <w:rPr>
                <w:color w:val="000000"/>
              </w:rPr>
              <w:t>Supplier</w:t>
            </w:r>
          </w:p>
          <w:p w14:paraId="145B55C3" w14:textId="77777777" w:rsidR="00F46269" w:rsidRDefault="00101EE8">
            <w:pPr>
              <w:pBdr>
                <w:top w:val="nil"/>
                <w:left w:val="nil"/>
                <w:bottom w:val="nil"/>
                <w:right w:val="nil"/>
                <w:between w:val="nil"/>
              </w:pBdr>
              <w:spacing w:before="240" w:after="0"/>
              <w:jc w:val="left"/>
              <w:rPr>
                <w:color w:val="000000"/>
              </w:rPr>
            </w:pPr>
            <w:r>
              <w:rPr>
                <w:color w:val="000000"/>
              </w:rPr>
              <w:t>(if an Affiliate of the Supplier)</w:t>
            </w:r>
          </w:p>
        </w:tc>
        <w:tc>
          <w:tcPr>
            <w:tcW w:w="1134" w:type="dxa"/>
          </w:tcPr>
          <w:p w14:paraId="0EF5E045" w14:textId="77777777" w:rsidR="00F46269" w:rsidRDefault="00101EE8">
            <w:pPr>
              <w:pBdr>
                <w:top w:val="nil"/>
                <w:left w:val="nil"/>
                <w:bottom w:val="nil"/>
                <w:right w:val="nil"/>
                <w:between w:val="nil"/>
              </w:pBdr>
              <w:spacing w:before="240" w:after="0"/>
              <w:ind w:left="652" w:hanging="652"/>
              <w:jc w:val="left"/>
              <w:rPr>
                <w:color w:val="000000"/>
              </w:rPr>
            </w:pPr>
            <w:r>
              <w:rPr>
                <w:color w:val="000000"/>
              </w:rPr>
              <w:t>Purpose</w:t>
            </w:r>
          </w:p>
        </w:tc>
        <w:tc>
          <w:tcPr>
            <w:tcW w:w="1350" w:type="dxa"/>
          </w:tcPr>
          <w:p w14:paraId="09A973E5" w14:textId="77777777" w:rsidR="00F46269" w:rsidRDefault="00101EE8">
            <w:pPr>
              <w:pBdr>
                <w:top w:val="nil"/>
                <w:left w:val="nil"/>
                <w:bottom w:val="nil"/>
                <w:right w:val="nil"/>
                <w:between w:val="nil"/>
              </w:pBdr>
              <w:spacing w:before="240" w:after="0"/>
              <w:ind w:left="141"/>
              <w:jc w:val="left"/>
              <w:rPr>
                <w:color w:val="000000"/>
              </w:rPr>
            </w:pPr>
            <w:r>
              <w:rPr>
                <w:color w:val="000000"/>
              </w:rPr>
              <w:t>Number of Licences</w:t>
            </w:r>
          </w:p>
        </w:tc>
        <w:tc>
          <w:tcPr>
            <w:tcW w:w="1350" w:type="dxa"/>
          </w:tcPr>
          <w:p w14:paraId="44CFC009" w14:textId="77777777" w:rsidR="00F46269" w:rsidRDefault="00101EE8">
            <w:pPr>
              <w:pBdr>
                <w:top w:val="nil"/>
                <w:left w:val="nil"/>
                <w:bottom w:val="nil"/>
                <w:right w:val="nil"/>
                <w:between w:val="nil"/>
              </w:pBdr>
              <w:spacing w:before="240" w:after="0"/>
              <w:ind w:left="141" w:hanging="141"/>
              <w:jc w:val="left"/>
              <w:rPr>
                <w:color w:val="000000"/>
              </w:rPr>
            </w:pPr>
            <w:r>
              <w:rPr>
                <w:color w:val="000000"/>
              </w:rPr>
              <w:t>Restrictions</w:t>
            </w:r>
          </w:p>
        </w:tc>
        <w:tc>
          <w:tcPr>
            <w:tcW w:w="1134" w:type="dxa"/>
          </w:tcPr>
          <w:p w14:paraId="7106ECDE" w14:textId="77777777" w:rsidR="00F46269" w:rsidRDefault="00101EE8">
            <w:pPr>
              <w:pBdr>
                <w:top w:val="nil"/>
                <w:left w:val="nil"/>
                <w:bottom w:val="nil"/>
                <w:right w:val="nil"/>
                <w:between w:val="nil"/>
              </w:pBdr>
              <w:spacing w:before="240" w:after="0"/>
              <w:ind w:left="141"/>
              <w:jc w:val="left"/>
              <w:rPr>
                <w:color w:val="000000"/>
              </w:rPr>
            </w:pPr>
            <w:r>
              <w:rPr>
                <w:color w:val="000000"/>
              </w:rPr>
              <w:t>Number of Copies</w:t>
            </w:r>
          </w:p>
        </w:tc>
        <w:tc>
          <w:tcPr>
            <w:tcW w:w="1984" w:type="dxa"/>
          </w:tcPr>
          <w:p w14:paraId="31B9FDA1" w14:textId="77777777" w:rsidR="00F46269" w:rsidRDefault="00101EE8">
            <w:pPr>
              <w:pBdr>
                <w:top w:val="nil"/>
                <w:left w:val="nil"/>
                <w:bottom w:val="nil"/>
                <w:right w:val="nil"/>
                <w:between w:val="nil"/>
              </w:pBdr>
              <w:spacing w:before="240" w:after="0"/>
              <w:ind w:left="141"/>
              <w:jc w:val="left"/>
              <w:rPr>
                <w:color w:val="000000"/>
              </w:rPr>
            </w:pPr>
            <w:r>
              <w:rPr>
                <w:color w:val="000000"/>
              </w:rPr>
              <w:t>Type (COTS or Non-COTS)</w:t>
            </w:r>
          </w:p>
        </w:tc>
      </w:tr>
      <w:tr w:rsidR="00F46269" w14:paraId="1764D6AE" w14:textId="77777777">
        <w:tc>
          <w:tcPr>
            <w:tcW w:w="1134" w:type="dxa"/>
          </w:tcPr>
          <w:p w14:paraId="125260BE" w14:textId="77777777" w:rsidR="00F46269" w:rsidRDefault="00F46269">
            <w:pPr>
              <w:pBdr>
                <w:top w:val="nil"/>
                <w:left w:val="nil"/>
                <w:bottom w:val="nil"/>
                <w:right w:val="nil"/>
                <w:between w:val="nil"/>
              </w:pBdr>
              <w:spacing w:before="240" w:after="0"/>
              <w:ind w:left="652" w:hanging="652"/>
              <w:rPr>
                <w:color w:val="000000"/>
              </w:rPr>
            </w:pPr>
          </w:p>
        </w:tc>
        <w:tc>
          <w:tcPr>
            <w:tcW w:w="1559" w:type="dxa"/>
          </w:tcPr>
          <w:p w14:paraId="7D561723"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6AC289CE"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442D99D9"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2473F6E5"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0FD37999" w14:textId="77777777" w:rsidR="00F46269" w:rsidRDefault="00F46269">
            <w:pPr>
              <w:pBdr>
                <w:top w:val="nil"/>
                <w:left w:val="nil"/>
                <w:bottom w:val="nil"/>
                <w:right w:val="nil"/>
                <w:between w:val="nil"/>
              </w:pBdr>
              <w:spacing w:before="240" w:after="0"/>
              <w:ind w:left="652" w:hanging="652"/>
              <w:rPr>
                <w:color w:val="000000"/>
              </w:rPr>
            </w:pPr>
          </w:p>
        </w:tc>
        <w:tc>
          <w:tcPr>
            <w:tcW w:w="1984" w:type="dxa"/>
          </w:tcPr>
          <w:p w14:paraId="3EECA438" w14:textId="77777777" w:rsidR="00F46269" w:rsidRDefault="00F46269">
            <w:pPr>
              <w:pBdr>
                <w:top w:val="nil"/>
                <w:left w:val="nil"/>
                <w:bottom w:val="nil"/>
                <w:right w:val="nil"/>
                <w:between w:val="nil"/>
              </w:pBdr>
              <w:spacing w:before="240" w:after="0"/>
              <w:ind w:left="652" w:hanging="652"/>
              <w:rPr>
                <w:color w:val="000000"/>
              </w:rPr>
            </w:pPr>
          </w:p>
        </w:tc>
      </w:tr>
      <w:tr w:rsidR="00F46269" w14:paraId="2EE777DB" w14:textId="77777777">
        <w:tc>
          <w:tcPr>
            <w:tcW w:w="1134" w:type="dxa"/>
          </w:tcPr>
          <w:p w14:paraId="128C9EFD" w14:textId="77777777" w:rsidR="00F46269" w:rsidRDefault="00F46269">
            <w:pPr>
              <w:pBdr>
                <w:top w:val="nil"/>
                <w:left w:val="nil"/>
                <w:bottom w:val="nil"/>
                <w:right w:val="nil"/>
                <w:between w:val="nil"/>
              </w:pBdr>
              <w:spacing w:before="240" w:after="0"/>
              <w:ind w:left="652" w:hanging="652"/>
              <w:rPr>
                <w:color w:val="000000"/>
              </w:rPr>
            </w:pPr>
          </w:p>
        </w:tc>
        <w:tc>
          <w:tcPr>
            <w:tcW w:w="1559" w:type="dxa"/>
          </w:tcPr>
          <w:p w14:paraId="37BC1837"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45F9DAAF"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1D474A36"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52F6BCE7"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5EB9C81A" w14:textId="77777777" w:rsidR="00F46269" w:rsidRDefault="00F46269">
            <w:pPr>
              <w:pBdr>
                <w:top w:val="nil"/>
                <w:left w:val="nil"/>
                <w:bottom w:val="nil"/>
                <w:right w:val="nil"/>
                <w:between w:val="nil"/>
              </w:pBdr>
              <w:spacing w:before="240" w:after="0"/>
              <w:ind w:left="652" w:hanging="652"/>
              <w:rPr>
                <w:color w:val="000000"/>
              </w:rPr>
            </w:pPr>
          </w:p>
        </w:tc>
        <w:tc>
          <w:tcPr>
            <w:tcW w:w="1984" w:type="dxa"/>
          </w:tcPr>
          <w:p w14:paraId="183E73A6" w14:textId="77777777" w:rsidR="00F46269" w:rsidRDefault="00F46269">
            <w:pPr>
              <w:pBdr>
                <w:top w:val="nil"/>
                <w:left w:val="nil"/>
                <w:bottom w:val="nil"/>
                <w:right w:val="nil"/>
                <w:between w:val="nil"/>
              </w:pBdr>
              <w:spacing w:before="240" w:after="0"/>
              <w:ind w:left="652" w:hanging="652"/>
              <w:rPr>
                <w:color w:val="000000"/>
              </w:rPr>
            </w:pPr>
          </w:p>
        </w:tc>
      </w:tr>
      <w:tr w:rsidR="00F46269" w14:paraId="4C989D38" w14:textId="77777777">
        <w:tc>
          <w:tcPr>
            <w:tcW w:w="1134" w:type="dxa"/>
          </w:tcPr>
          <w:p w14:paraId="00EDCA27" w14:textId="77777777" w:rsidR="00F46269" w:rsidRDefault="00F46269">
            <w:pPr>
              <w:pBdr>
                <w:top w:val="nil"/>
                <w:left w:val="nil"/>
                <w:bottom w:val="nil"/>
                <w:right w:val="nil"/>
                <w:between w:val="nil"/>
              </w:pBdr>
              <w:spacing w:before="240" w:after="0"/>
              <w:ind w:left="652" w:hanging="652"/>
              <w:rPr>
                <w:color w:val="000000"/>
              </w:rPr>
            </w:pPr>
          </w:p>
        </w:tc>
        <w:tc>
          <w:tcPr>
            <w:tcW w:w="1559" w:type="dxa"/>
          </w:tcPr>
          <w:p w14:paraId="3D70F97C"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321FD02F"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09825A9E" w14:textId="77777777" w:rsidR="00F46269" w:rsidRDefault="00F46269">
            <w:pPr>
              <w:pBdr>
                <w:top w:val="nil"/>
                <w:left w:val="nil"/>
                <w:bottom w:val="nil"/>
                <w:right w:val="nil"/>
                <w:between w:val="nil"/>
              </w:pBdr>
              <w:spacing w:before="240" w:after="0"/>
              <w:ind w:left="652" w:hanging="652"/>
              <w:rPr>
                <w:color w:val="000000"/>
              </w:rPr>
            </w:pPr>
          </w:p>
        </w:tc>
        <w:tc>
          <w:tcPr>
            <w:tcW w:w="1350" w:type="dxa"/>
          </w:tcPr>
          <w:p w14:paraId="68DB1412" w14:textId="77777777" w:rsidR="00F46269" w:rsidRDefault="00F46269">
            <w:pPr>
              <w:pBdr>
                <w:top w:val="nil"/>
                <w:left w:val="nil"/>
                <w:bottom w:val="nil"/>
                <w:right w:val="nil"/>
                <w:between w:val="nil"/>
              </w:pBdr>
              <w:spacing w:before="240" w:after="0"/>
              <w:ind w:left="652" w:hanging="652"/>
              <w:rPr>
                <w:color w:val="000000"/>
              </w:rPr>
            </w:pPr>
          </w:p>
        </w:tc>
        <w:tc>
          <w:tcPr>
            <w:tcW w:w="1134" w:type="dxa"/>
          </w:tcPr>
          <w:p w14:paraId="379DEAFA" w14:textId="77777777" w:rsidR="00F46269" w:rsidRDefault="00F46269">
            <w:pPr>
              <w:pBdr>
                <w:top w:val="nil"/>
                <w:left w:val="nil"/>
                <w:bottom w:val="nil"/>
                <w:right w:val="nil"/>
                <w:between w:val="nil"/>
              </w:pBdr>
              <w:spacing w:before="240" w:after="0"/>
              <w:ind w:left="652" w:hanging="652"/>
              <w:rPr>
                <w:color w:val="000000"/>
              </w:rPr>
            </w:pPr>
          </w:p>
        </w:tc>
        <w:tc>
          <w:tcPr>
            <w:tcW w:w="1984" w:type="dxa"/>
          </w:tcPr>
          <w:p w14:paraId="404C5D00" w14:textId="77777777" w:rsidR="00F46269" w:rsidRDefault="00F46269">
            <w:pPr>
              <w:pBdr>
                <w:top w:val="nil"/>
                <w:left w:val="nil"/>
                <w:bottom w:val="nil"/>
                <w:right w:val="nil"/>
                <w:between w:val="nil"/>
              </w:pBdr>
              <w:spacing w:before="240" w:after="0"/>
              <w:ind w:left="652" w:hanging="652"/>
              <w:rPr>
                <w:color w:val="000000"/>
              </w:rPr>
            </w:pPr>
          </w:p>
        </w:tc>
      </w:tr>
    </w:tbl>
    <w:p w14:paraId="0CAD1CE3" w14:textId="75404B6A" w:rsidR="00F46269" w:rsidRDefault="00F46269" w:rsidP="00491628">
      <w:pPr>
        <w:pBdr>
          <w:top w:val="nil"/>
          <w:left w:val="nil"/>
          <w:bottom w:val="nil"/>
          <w:right w:val="nil"/>
          <w:between w:val="nil"/>
        </w:pBdr>
        <w:spacing w:before="240"/>
        <w:jc w:val="both"/>
        <w:rPr>
          <w:color w:val="000000"/>
        </w:rPr>
      </w:pPr>
    </w:p>
    <w:p w14:paraId="6839E297" w14:textId="77777777" w:rsidR="00F46269" w:rsidRDefault="00101EE8">
      <w:pPr>
        <w:keepNext/>
        <w:keepLines/>
        <w:pBdr>
          <w:top w:val="nil"/>
          <w:left w:val="nil"/>
          <w:bottom w:val="nil"/>
          <w:right w:val="nil"/>
          <w:between w:val="nil"/>
        </w:pBdr>
        <w:spacing w:before="360" w:after="360" w:line="240" w:lineRule="auto"/>
        <w:ind w:left="720" w:hanging="720"/>
        <w:jc w:val="both"/>
        <w:rPr>
          <w:b/>
          <w:color w:val="000000"/>
        </w:rPr>
      </w:pPr>
      <w:r>
        <w:rPr>
          <w:b/>
          <w:color w:val="000000"/>
        </w:rPr>
        <w:t>Third Party Software</w:t>
      </w:r>
    </w:p>
    <w:p w14:paraId="0FB6A88E" w14:textId="77777777" w:rsidR="00F46269" w:rsidRDefault="00101EE8">
      <w:pPr>
        <w:pBdr>
          <w:top w:val="nil"/>
          <w:left w:val="nil"/>
          <w:bottom w:val="nil"/>
          <w:right w:val="nil"/>
          <w:between w:val="nil"/>
        </w:pBdr>
        <w:spacing w:before="240"/>
        <w:ind w:left="652" w:hanging="652"/>
        <w:jc w:val="both"/>
        <w:rPr>
          <w:color w:val="000000"/>
        </w:rPr>
      </w:pPr>
      <w:r>
        <w:rPr>
          <w:color w:val="000000"/>
        </w:rPr>
        <w:t>The Third Party Software includes the following items:</w:t>
      </w:r>
    </w:p>
    <w:p w14:paraId="6D6D0010" w14:textId="77777777" w:rsidR="00F46269" w:rsidRDefault="00F46269">
      <w:pPr>
        <w:pBdr>
          <w:top w:val="nil"/>
          <w:left w:val="nil"/>
          <w:bottom w:val="nil"/>
          <w:right w:val="nil"/>
          <w:between w:val="nil"/>
        </w:pBdr>
        <w:spacing w:before="240"/>
        <w:ind w:left="1489" w:hanging="652"/>
        <w:jc w:val="both"/>
        <w:rPr>
          <w:color w:val="000000"/>
        </w:rPr>
      </w:pPr>
    </w:p>
    <w:tbl>
      <w:tblPr>
        <w:tblStyle w:val="aff9"/>
        <w:tblW w:w="88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1030"/>
        <w:gridCol w:w="1041"/>
        <w:gridCol w:w="1089"/>
        <w:gridCol w:w="1366"/>
        <w:gridCol w:w="1155"/>
        <w:gridCol w:w="1245"/>
      </w:tblGrid>
      <w:tr w:rsidR="00F46269" w14:paraId="4FA1BA51" w14:textId="77777777">
        <w:tc>
          <w:tcPr>
            <w:tcW w:w="1875" w:type="dxa"/>
          </w:tcPr>
          <w:p w14:paraId="09A853A9" w14:textId="77777777" w:rsidR="00F46269" w:rsidRDefault="00101EE8">
            <w:pPr>
              <w:widowControl w:val="0"/>
              <w:pBdr>
                <w:top w:val="nil"/>
                <w:left w:val="nil"/>
                <w:bottom w:val="nil"/>
                <w:right w:val="nil"/>
                <w:between w:val="nil"/>
              </w:pBdr>
              <w:spacing w:after="0"/>
              <w:jc w:val="left"/>
              <w:rPr>
                <w:color w:val="000000"/>
              </w:rPr>
            </w:pPr>
            <w:r>
              <w:rPr>
                <w:color w:val="000000"/>
              </w:rPr>
              <w:t>Third Party</w:t>
            </w:r>
            <w:r>
              <w:t xml:space="preserve"> </w:t>
            </w:r>
            <w:r>
              <w:rPr>
                <w:color w:val="000000"/>
              </w:rPr>
              <w:t>Software</w:t>
            </w:r>
          </w:p>
        </w:tc>
        <w:tc>
          <w:tcPr>
            <w:tcW w:w="1030" w:type="dxa"/>
          </w:tcPr>
          <w:p w14:paraId="199E38F6" w14:textId="77777777" w:rsidR="00F46269" w:rsidRDefault="00101EE8">
            <w:pPr>
              <w:widowControl w:val="0"/>
              <w:pBdr>
                <w:top w:val="nil"/>
                <w:left w:val="nil"/>
                <w:bottom w:val="nil"/>
                <w:right w:val="nil"/>
                <w:between w:val="nil"/>
              </w:pBdr>
              <w:spacing w:after="0"/>
              <w:ind w:left="652" w:hanging="652"/>
              <w:jc w:val="left"/>
              <w:rPr>
                <w:color w:val="000000"/>
              </w:rPr>
            </w:pPr>
            <w:r>
              <w:rPr>
                <w:color w:val="000000"/>
              </w:rPr>
              <w:t>Supplier</w:t>
            </w:r>
          </w:p>
          <w:p w14:paraId="65FC028B" w14:textId="77777777" w:rsidR="00F46269" w:rsidRDefault="00F46269">
            <w:pPr>
              <w:widowControl w:val="0"/>
              <w:pBdr>
                <w:top w:val="nil"/>
                <w:left w:val="nil"/>
                <w:bottom w:val="nil"/>
                <w:right w:val="nil"/>
                <w:between w:val="nil"/>
              </w:pBdr>
              <w:spacing w:after="0"/>
              <w:jc w:val="left"/>
              <w:rPr>
                <w:color w:val="000000"/>
              </w:rPr>
            </w:pPr>
          </w:p>
        </w:tc>
        <w:tc>
          <w:tcPr>
            <w:tcW w:w="1041" w:type="dxa"/>
          </w:tcPr>
          <w:p w14:paraId="0FFA6BC9" w14:textId="77777777" w:rsidR="00F46269" w:rsidRDefault="00101EE8">
            <w:pPr>
              <w:widowControl w:val="0"/>
              <w:pBdr>
                <w:top w:val="nil"/>
                <w:left w:val="nil"/>
                <w:bottom w:val="nil"/>
                <w:right w:val="nil"/>
                <w:between w:val="nil"/>
              </w:pBdr>
              <w:spacing w:after="0"/>
              <w:ind w:left="652" w:hanging="652"/>
              <w:jc w:val="left"/>
              <w:rPr>
                <w:color w:val="000000"/>
              </w:rPr>
            </w:pPr>
            <w:r>
              <w:rPr>
                <w:color w:val="000000"/>
              </w:rPr>
              <w:t>Purpose</w:t>
            </w:r>
          </w:p>
        </w:tc>
        <w:tc>
          <w:tcPr>
            <w:tcW w:w="1089" w:type="dxa"/>
          </w:tcPr>
          <w:p w14:paraId="1505B6F8" w14:textId="77777777" w:rsidR="00F46269" w:rsidRDefault="00101EE8">
            <w:pPr>
              <w:widowControl w:val="0"/>
              <w:pBdr>
                <w:top w:val="nil"/>
                <w:left w:val="nil"/>
                <w:bottom w:val="nil"/>
                <w:right w:val="nil"/>
                <w:between w:val="nil"/>
              </w:pBdr>
              <w:spacing w:after="0"/>
              <w:jc w:val="left"/>
              <w:rPr>
                <w:color w:val="000000"/>
              </w:rPr>
            </w:pPr>
            <w:r>
              <w:rPr>
                <w:color w:val="000000"/>
              </w:rPr>
              <w:t>Number of Licences</w:t>
            </w:r>
          </w:p>
        </w:tc>
        <w:tc>
          <w:tcPr>
            <w:tcW w:w="1366" w:type="dxa"/>
          </w:tcPr>
          <w:p w14:paraId="1748FD5F" w14:textId="77777777" w:rsidR="00F46269" w:rsidRDefault="00101EE8">
            <w:pPr>
              <w:widowControl w:val="0"/>
              <w:pBdr>
                <w:top w:val="nil"/>
                <w:left w:val="nil"/>
                <w:bottom w:val="nil"/>
                <w:right w:val="nil"/>
                <w:between w:val="nil"/>
              </w:pBdr>
              <w:spacing w:after="0"/>
              <w:ind w:left="652" w:hanging="652"/>
              <w:jc w:val="left"/>
              <w:rPr>
                <w:color w:val="000000"/>
              </w:rPr>
            </w:pPr>
            <w:r>
              <w:rPr>
                <w:color w:val="000000"/>
              </w:rPr>
              <w:t>Restrictions</w:t>
            </w:r>
          </w:p>
        </w:tc>
        <w:tc>
          <w:tcPr>
            <w:tcW w:w="1155" w:type="dxa"/>
          </w:tcPr>
          <w:p w14:paraId="662CDE9B" w14:textId="77777777" w:rsidR="00F46269" w:rsidRDefault="00101EE8">
            <w:pPr>
              <w:widowControl w:val="0"/>
              <w:pBdr>
                <w:top w:val="nil"/>
                <w:left w:val="nil"/>
                <w:bottom w:val="nil"/>
                <w:right w:val="nil"/>
                <w:between w:val="nil"/>
              </w:pBdr>
              <w:spacing w:after="0"/>
              <w:ind w:right="-15"/>
              <w:jc w:val="left"/>
              <w:rPr>
                <w:color w:val="000000"/>
              </w:rPr>
            </w:pPr>
            <w:r>
              <w:rPr>
                <w:color w:val="000000"/>
              </w:rPr>
              <w:t>Number of Copies</w:t>
            </w:r>
          </w:p>
        </w:tc>
        <w:tc>
          <w:tcPr>
            <w:tcW w:w="1245" w:type="dxa"/>
          </w:tcPr>
          <w:p w14:paraId="6264C9E1" w14:textId="77777777" w:rsidR="00F46269" w:rsidRDefault="00101EE8">
            <w:pPr>
              <w:widowControl w:val="0"/>
              <w:pBdr>
                <w:top w:val="nil"/>
                <w:left w:val="nil"/>
                <w:bottom w:val="nil"/>
                <w:right w:val="nil"/>
                <w:between w:val="nil"/>
              </w:pBdr>
              <w:spacing w:after="0"/>
              <w:jc w:val="left"/>
              <w:rPr>
                <w:color w:val="000000"/>
              </w:rPr>
            </w:pPr>
            <w:r>
              <w:rPr>
                <w:color w:val="000000"/>
              </w:rPr>
              <w:t>Type</w:t>
            </w:r>
            <w:r>
              <w:t xml:space="preserve"> </w:t>
            </w:r>
            <w:r>
              <w:rPr>
                <w:color w:val="000000"/>
              </w:rPr>
              <w:t>(COTS or Non-COTS)</w:t>
            </w:r>
          </w:p>
        </w:tc>
      </w:tr>
      <w:tr w:rsidR="00F46269" w14:paraId="7289EEF4" w14:textId="77777777">
        <w:tc>
          <w:tcPr>
            <w:tcW w:w="1875" w:type="dxa"/>
          </w:tcPr>
          <w:p w14:paraId="0A759FC1" w14:textId="77777777" w:rsidR="00F46269" w:rsidRDefault="00F46269">
            <w:pPr>
              <w:pBdr>
                <w:top w:val="nil"/>
                <w:left w:val="nil"/>
                <w:bottom w:val="nil"/>
                <w:right w:val="nil"/>
                <w:between w:val="nil"/>
              </w:pBdr>
              <w:spacing w:before="240" w:after="0"/>
              <w:ind w:left="652" w:hanging="652"/>
              <w:rPr>
                <w:color w:val="000000"/>
              </w:rPr>
            </w:pPr>
          </w:p>
        </w:tc>
        <w:tc>
          <w:tcPr>
            <w:tcW w:w="1030" w:type="dxa"/>
          </w:tcPr>
          <w:p w14:paraId="5D7E58EC" w14:textId="77777777" w:rsidR="00F46269" w:rsidRDefault="00F46269">
            <w:pPr>
              <w:pBdr>
                <w:top w:val="nil"/>
                <w:left w:val="nil"/>
                <w:bottom w:val="nil"/>
                <w:right w:val="nil"/>
                <w:between w:val="nil"/>
              </w:pBdr>
              <w:spacing w:before="240" w:after="0"/>
              <w:ind w:left="652" w:hanging="652"/>
              <w:rPr>
                <w:color w:val="000000"/>
              </w:rPr>
            </w:pPr>
          </w:p>
        </w:tc>
        <w:tc>
          <w:tcPr>
            <w:tcW w:w="1041" w:type="dxa"/>
          </w:tcPr>
          <w:p w14:paraId="53263D36" w14:textId="77777777" w:rsidR="00F46269" w:rsidRDefault="00F46269">
            <w:pPr>
              <w:pBdr>
                <w:top w:val="nil"/>
                <w:left w:val="nil"/>
                <w:bottom w:val="nil"/>
                <w:right w:val="nil"/>
                <w:between w:val="nil"/>
              </w:pBdr>
              <w:spacing w:before="240" w:after="0"/>
              <w:ind w:left="652" w:hanging="652"/>
              <w:rPr>
                <w:color w:val="000000"/>
              </w:rPr>
            </w:pPr>
          </w:p>
        </w:tc>
        <w:tc>
          <w:tcPr>
            <w:tcW w:w="1089" w:type="dxa"/>
          </w:tcPr>
          <w:p w14:paraId="7D071489" w14:textId="77777777" w:rsidR="00F46269" w:rsidRDefault="00F46269">
            <w:pPr>
              <w:pBdr>
                <w:top w:val="nil"/>
                <w:left w:val="nil"/>
                <w:bottom w:val="nil"/>
                <w:right w:val="nil"/>
                <w:between w:val="nil"/>
              </w:pBdr>
              <w:spacing w:before="240" w:after="0"/>
              <w:ind w:left="652" w:hanging="652"/>
              <w:rPr>
                <w:color w:val="000000"/>
              </w:rPr>
            </w:pPr>
          </w:p>
        </w:tc>
        <w:tc>
          <w:tcPr>
            <w:tcW w:w="1366" w:type="dxa"/>
          </w:tcPr>
          <w:p w14:paraId="13ABB665" w14:textId="77777777" w:rsidR="00F46269" w:rsidRDefault="00F46269">
            <w:pPr>
              <w:pBdr>
                <w:top w:val="nil"/>
                <w:left w:val="nil"/>
                <w:bottom w:val="nil"/>
                <w:right w:val="nil"/>
                <w:between w:val="nil"/>
              </w:pBdr>
              <w:spacing w:before="240" w:after="0"/>
              <w:ind w:left="652" w:hanging="652"/>
              <w:rPr>
                <w:color w:val="000000"/>
              </w:rPr>
            </w:pPr>
          </w:p>
        </w:tc>
        <w:tc>
          <w:tcPr>
            <w:tcW w:w="1155" w:type="dxa"/>
          </w:tcPr>
          <w:p w14:paraId="3D810673" w14:textId="77777777" w:rsidR="00F46269" w:rsidRDefault="00F46269">
            <w:pPr>
              <w:pBdr>
                <w:top w:val="nil"/>
                <w:left w:val="nil"/>
                <w:bottom w:val="nil"/>
                <w:right w:val="nil"/>
                <w:between w:val="nil"/>
              </w:pBdr>
              <w:spacing w:before="240" w:after="0"/>
              <w:ind w:left="652" w:hanging="652"/>
              <w:rPr>
                <w:color w:val="000000"/>
              </w:rPr>
            </w:pPr>
          </w:p>
        </w:tc>
        <w:tc>
          <w:tcPr>
            <w:tcW w:w="1245" w:type="dxa"/>
          </w:tcPr>
          <w:p w14:paraId="19E147BD" w14:textId="77777777" w:rsidR="00F46269" w:rsidRDefault="00F46269">
            <w:pPr>
              <w:pBdr>
                <w:top w:val="nil"/>
                <w:left w:val="nil"/>
                <w:bottom w:val="nil"/>
                <w:right w:val="nil"/>
                <w:between w:val="nil"/>
              </w:pBdr>
              <w:spacing w:before="240" w:after="0"/>
              <w:ind w:left="652" w:hanging="652"/>
              <w:rPr>
                <w:color w:val="000000"/>
              </w:rPr>
            </w:pPr>
          </w:p>
        </w:tc>
      </w:tr>
      <w:tr w:rsidR="00F46269" w14:paraId="11C516FA" w14:textId="77777777">
        <w:tc>
          <w:tcPr>
            <w:tcW w:w="1875" w:type="dxa"/>
          </w:tcPr>
          <w:p w14:paraId="30A109EB" w14:textId="77777777" w:rsidR="00F46269" w:rsidRDefault="00F46269">
            <w:pPr>
              <w:pBdr>
                <w:top w:val="nil"/>
                <w:left w:val="nil"/>
                <w:bottom w:val="nil"/>
                <w:right w:val="nil"/>
                <w:between w:val="nil"/>
              </w:pBdr>
              <w:spacing w:before="240" w:after="0"/>
              <w:ind w:left="652" w:hanging="652"/>
              <w:rPr>
                <w:color w:val="000000"/>
              </w:rPr>
            </w:pPr>
          </w:p>
        </w:tc>
        <w:tc>
          <w:tcPr>
            <w:tcW w:w="1030" w:type="dxa"/>
          </w:tcPr>
          <w:p w14:paraId="2D0638D7" w14:textId="77777777" w:rsidR="00F46269" w:rsidRDefault="00F46269">
            <w:pPr>
              <w:pBdr>
                <w:top w:val="nil"/>
                <w:left w:val="nil"/>
                <w:bottom w:val="nil"/>
                <w:right w:val="nil"/>
                <w:between w:val="nil"/>
              </w:pBdr>
              <w:spacing w:before="240" w:after="0"/>
              <w:ind w:left="652" w:hanging="652"/>
              <w:rPr>
                <w:color w:val="000000"/>
              </w:rPr>
            </w:pPr>
          </w:p>
        </w:tc>
        <w:tc>
          <w:tcPr>
            <w:tcW w:w="1041" w:type="dxa"/>
          </w:tcPr>
          <w:p w14:paraId="62BF59FC" w14:textId="77777777" w:rsidR="00F46269" w:rsidRDefault="00F46269">
            <w:pPr>
              <w:pBdr>
                <w:top w:val="nil"/>
                <w:left w:val="nil"/>
                <w:bottom w:val="nil"/>
                <w:right w:val="nil"/>
                <w:between w:val="nil"/>
              </w:pBdr>
              <w:spacing w:before="240" w:after="0"/>
              <w:ind w:left="652" w:hanging="652"/>
              <w:rPr>
                <w:color w:val="000000"/>
              </w:rPr>
            </w:pPr>
          </w:p>
        </w:tc>
        <w:tc>
          <w:tcPr>
            <w:tcW w:w="1089" w:type="dxa"/>
          </w:tcPr>
          <w:p w14:paraId="61EBF621" w14:textId="77777777" w:rsidR="00F46269" w:rsidRDefault="00F46269">
            <w:pPr>
              <w:pBdr>
                <w:top w:val="nil"/>
                <w:left w:val="nil"/>
                <w:bottom w:val="nil"/>
                <w:right w:val="nil"/>
                <w:between w:val="nil"/>
              </w:pBdr>
              <w:spacing w:before="240" w:after="0"/>
              <w:ind w:left="652" w:hanging="652"/>
              <w:rPr>
                <w:color w:val="000000"/>
              </w:rPr>
            </w:pPr>
          </w:p>
        </w:tc>
        <w:tc>
          <w:tcPr>
            <w:tcW w:w="1366" w:type="dxa"/>
          </w:tcPr>
          <w:p w14:paraId="344E4B2C" w14:textId="77777777" w:rsidR="00F46269" w:rsidRDefault="00F46269">
            <w:pPr>
              <w:pBdr>
                <w:top w:val="nil"/>
                <w:left w:val="nil"/>
                <w:bottom w:val="nil"/>
                <w:right w:val="nil"/>
                <w:between w:val="nil"/>
              </w:pBdr>
              <w:spacing w:before="240" w:after="0"/>
              <w:ind w:left="652" w:hanging="652"/>
              <w:rPr>
                <w:color w:val="000000"/>
              </w:rPr>
            </w:pPr>
          </w:p>
        </w:tc>
        <w:tc>
          <w:tcPr>
            <w:tcW w:w="1155" w:type="dxa"/>
          </w:tcPr>
          <w:p w14:paraId="3AA6A223" w14:textId="77777777" w:rsidR="00F46269" w:rsidRDefault="00F46269">
            <w:pPr>
              <w:pBdr>
                <w:top w:val="nil"/>
                <w:left w:val="nil"/>
                <w:bottom w:val="nil"/>
                <w:right w:val="nil"/>
                <w:between w:val="nil"/>
              </w:pBdr>
              <w:spacing w:before="240" w:after="0"/>
              <w:ind w:left="652" w:hanging="652"/>
              <w:rPr>
                <w:color w:val="000000"/>
              </w:rPr>
            </w:pPr>
          </w:p>
        </w:tc>
        <w:tc>
          <w:tcPr>
            <w:tcW w:w="1245" w:type="dxa"/>
          </w:tcPr>
          <w:p w14:paraId="25A6F9AD" w14:textId="77777777" w:rsidR="00F46269" w:rsidRDefault="00F46269">
            <w:pPr>
              <w:pBdr>
                <w:top w:val="nil"/>
                <w:left w:val="nil"/>
                <w:bottom w:val="nil"/>
                <w:right w:val="nil"/>
                <w:between w:val="nil"/>
              </w:pBdr>
              <w:spacing w:before="240" w:after="0"/>
              <w:ind w:left="652" w:hanging="652"/>
              <w:rPr>
                <w:color w:val="000000"/>
              </w:rPr>
            </w:pPr>
          </w:p>
        </w:tc>
      </w:tr>
      <w:tr w:rsidR="00F46269" w14:paraId="73D1F52C" w14:textId="77777777">
        <w:tc>
          <w:tcPr>
            <w:tcW w:w="1875" w:type="dxa"/>
          </w:tcPr>
          <w:p w14:paraId="510F1FFA" w14:textId="77777777" w:rsidR="00F46269" w:rsidRDefault="00F46269">
            <w:pPr>
              <w:pBdr>
                <w:top w:val="nil"/>
                <w:left w:val="nil"/>
                <w:bottom w:val="nil"/>
                <w:right w:val="nil"/>
                <w:between w:val="nil"/>
              </w:pBdr>
              <w:spacing w:before="240" w:after="0"/>
              <w:ind w:left="652" w:hanging="652"/>
              <w:rPr>
                <w:color w:val="000000"/>
              </w:rPr>
            </w:pPr>
          </w:p>
        </w:tc>
        <w:tc>
          <w:tcPr>
            <w:tcW w:w="1030" w:type="dxa"/>
          </w:tcPr>
          <w:p w14:paraId="4C4AABA3" w14:textId="77777777" w:rsidR="00F46269" w:rsidRDefault="00F46269">
            <w:pPr>
              <w:pBdr>
                <w:top w:val="nil"/>
                <w:left w:val="nil"/>
                <w:bottom w:val="nil"/>
                <w:right w:val="nil"/>
                <w:between w:val="nil"/>
              </w:pBdr>
              <w:spacing w:before="240" w:after="0"/>
              <w:ind w:left="652" w:hanging="652"/>
              <w:rPr>
                <w:color w:val="000000"/>
              </w:rPr>
            </w:pPr>
          </w:p>
        </w:tc>
        <w:tc>
          <w:tcPr>
            <w:tcW w:w="1041" w:type="dxa"/>
          </w:tcPr>
          <w:p w14:paraId="67A762AE" w14:textId="77777777" w:rsidR="00F46269" w:rsidRDefault="00F46269">
            <w:pPr>
              <w:pBdr>
                <w:top w:val="nil"/>
                <w:left w:val="nil"/>
                <w:bottom w:val="nil"/>
                <w:right w:val="nil"/>
                <w:between w:val="nil"/>
              </w:pBdr>
              <w:spacing w:before="240" w:after="0"/>
              <w:ind w:left="652" w:hanging="652"/>
              <w:rPr>
                <w:color w:val="000000"/>
              </w:rPr>
            </w:pPr>
          </w:p>
        </w:tc>
        <w:tc>
          <w:tcPr>
            <w:tcW w:w="1089" w:type="dxa"/>
          </w:tcPr>
          <w:p w14:paraId="1B819E94" w14:textId="77777777" w:rsidR="00F46269" w:rsidRDefault="00F46269">
            <w:pPr>
              <w:pBdr>
                <w:top w:val="nil"/>
                <w:left w:val="nil"/>
                <w:bottom w:val="nil"/>
                <w:right w:val="nil"/>
                <w:between w:val="nil"/>
              </w:pBdr>
              <w:spacing w:before="240" w:after="0"/>
              <w:ind w:left="652" w:hanging="652"/>
              <w:rPr>
                <w:color w:val="000000"/>
              </w:rPr>
            </w:pPr>
          </w:p>
        </w:tc>
        <w:tc>
          <w:tcPr>
            <w:tcW w:w="1366" w:type="dxa"/>
          </w:tcPr>
          <w:p w14:paraId="56AD66C9" w14:textId="77777777" w:rsidR="00F46269" w:rsidRDefault="00F46269">
            <w:pPr>
              <w:pBdr>
                <w:top w:val="nil"/>
                <w:left w:val="nil"/>
                <w:bottom w:val="nil"/>
                <w:right w:val="nil"/>
                <w:between w:val="nil"/>
              </w:pBdr>
              <w:spacing w:before="240" w:after="0"/>
              <w:ind w:left="652" w:hanging="652"/>
              <w:rPr>
                <w:color w:val="000000"/>
              </w:rPr>
            </w:pPr>
          </w:p>
        </w:tc>
        <w:tc>
          <w:tcPr>
            <w:tcW w:w="1155" w:type="dxa"/>
          </w:tcPr>
          <w:p w14:paraId="554D10C0" w14:textId="77777777" w:rsidR="00F46269" w:rsidRDefault="00F46269">
            <w:pPr>
              <w:pBdr>
                <w:top w:val="nil"/>
                <w:left w:val="nil"/>
                <w:bottom w:val="nil"/>
                <w:right w:val="nil"/>
                <w:between w:val="nil"/>
              </w:pBdr>
              <w:spacing w:before="240" w:after="0"/>
              <w:ind w:left="652" w:hanging="652"/>
              <w:rPr>
                <w:color w:val="000000"/>
              </w:rPr>
            </w:pPr>
          </w:p>
        </w:tc>
        <w:tc>
          <w:tcPr>
            <w:tcW w:w="1245" w:type="dxa"/>
          </w:tcPr>
          <w:p w14:paraId="08886687" w14:textId="77777777" w:rsidR="00F46269" w:rsidRDefault="00F46269">
            <w:pPr>
              <w:pBdr>
                <w:top w:val="nil"/>
                <w:left w:val="nil"/>
                <w:bottom w:val="nil"/>
                <w:right w:val="nil"/>
                <w:between w:val="nil"/>
              </w:pBdr>
              <w:spacing w:before="240" w:after="0"/>
              <w:ind w:left="652" w:hanging="652"/>
              <w:rPr>
                <w:color w:val="000000"/>
              </w:rPr>
            </w:pPr>
          </w:p>
        </w:tc>
      </w:tr>
    </w:tbl>
    <w:p w14:paraId="58B798A9" w14:textId="77777777" w:rsidR="00F46269" w:rsidRDefault="00F46269">
      <w:pPr>
        <w:spacing w:before="120" w:line="240" w:lineRule="auto"/>
        <w:jc w:val="center"/>
        <w:sectPr w:rsidR="00F46269">
          <w:headerReference w:type="even" r:id="rId11"/>
          <w:headerReference w:type="default" r:id="rId12"/>
          <w:footerReference w:type="default" r:id="rId13"/>
          <w:headerReference w:type="first" r:id="rId14"/>
          <w:pgSz w:w="11900" w:h="16840"/>
          <w:pgMar w:top="1440" w:right="1440" w:bottom="1440" w:left="1440" w:header="720" w:footer="720" w:gutter="0"/>
          <w:cols w:space="720"/>
        </w:sectPr>
      </w:pPr>
      <w:bookmarkStart w:id="1" w:name="_heading=h.4gtquhp" w:colFirst="0" w:colLast="0"/>
      <w:bookmarkEnd w:id="1"/>
    </w:p>
    <w:p w14:paraId="16687904" w14:textId="103392A9" w:rsidR="00136BE3" w:rsidRDefault="00136BE3">
      <w:pPr>
        <w:rPr>
          <w:b/>
        </w:rPr>
      </w:pPr>
      <w:bookmarkStart w:id="2" w:name="_heading=h.2vz14pi" w:colFirst="0" w:colLast="0"/>
      <w:bookmarkEnd w:id="2"/>
      <w:r>
        <w:rPr>
          <w:b/>
        </w:rPr>
        <w:br w:type="page"/>
      </w:r>
    </w:p>
    <w:p w14:paraId="2B5D01A1" w14:textId="7D490A0D" w:rsidR="00136BE3" w:rsidRDefault="00136BE3" w:rsidP="00136BE3">
      <w:pPr>
        <w:pBdr>
          <w:top w:val="nil"/>
          <w:left w:val="nil"/>
          <w:bottom w:val="nil"/>
          <w:right w:val="nil"/>
          <w:between w:val="nil"/>
        </w:pBdr>
        <w:spacing w:before="240"/>
        <w:ind w:left="652" w:hanging="652"/>
        <w:jc w:val="center"/>
        <w:rPr>
          <w:b/>
          <w:color w:val="000000"/>
        </w:rPr>
      </w:pPr>
      <w:r>
        <w:rPr>
          <w:b/>
          <w:color w:val="000000"/>
        </w:rPr>
        <w:t>Annex 11</w:t>
      </w:r>
    </w:p>
    <w:p w14:paraId="2A1444D2" w14:textId="26DA33D6" w:rsidR="00136BE3" w:rsidRDefault="00136BE3" w:rsidP="00136BE3">
      <w:pPr>
        <w:pBdr>
          <w:top w:val="nil"/>
          <w:left w:val="nil"/>
          <w:bottom w:val="nil"/>
          <w:right w:val="nil"/>
          <w:between w:val="nil"/>
        </w:pBdr>
        <w:spacing w:before="240"/>
        <w:ind w:left="652" w:hanging="652"/>
        <w:jc w:val="center"/>
        <w:rPr>
          <w:b/>
          <w:color w:val="000000"/>
        </w:rPr>
      </w:pPr>
      <w:r>
        <w:rPr>
          <w:b/>
          <w:color w:val="000000"/>
        </w:rPr>
        <w:t>Third Party Software</w:t>
      </w:r>
      <w:r w:rsidR="006A64BE">
        <w:rPr>
          <w:b/>
          <w:color w:val="000000"/>
        </w:rPr>
        <w:t xml:space="preserve"> Licence Terms</w:t>
      </w:r>
    </w:p>
    <w:p w14:paraId="54BDF416" w14:textId="77777777" w:rsidR="00136BE3" w:rsidRDefault="00136BE3" w:rsidP="00136BE3">
      <w:pPr>
        <w:jc w:val="center"/>
        <w:rPr>
          <w:b/>
          <w:highlight w:val="yellow"/>
        </w:rPr>
      </w:pPr>
    </w:p>
    <w:p w14:paraId="56F7D64C" w14:textId="57B4F8E9" w:rsidR="00136BE3" w:rsidRPr="00E76138" w:rsidRDefault="00136BE3" w:rsidP="00136BE3">
      <w:pPr>
        <w:jc w:val="center"/>
        <w:rPr>
          <w:b/>
        </w:rPr>
      </w:pPr>
      <w:r w:rsidRPr="00E76138">
        <w:rPr>
          <w:b/>
          <w:highlight w:val="yellow"/>
        </w:rPr>
        <w:t>[Insert if applicable and if any]</w:t>
      </w:r>
    </w:p>
    <w:p w14:paraId="258E21A8" w14:textId="22537244" w:rsidR="00F46269" w:rsidRDefault="00F46269" w:rsidP="00B9615C">
      <w:pPr>
        <w:tabs>
          <w:tab w:val="left" w:pos="2180"/>
        </w:tabs>
        <w:spacing w:before="240"/>
        <w:ind w:right="88"/>
        <w:jc w:val="center"/>
        <w:rPr>
          <w:b/>
        </w:rPr>
      </w:pPr>
    </w:p>
    <w:sectPr w:rsidR="00F46269">
      <w:headerReference w:type="even" r:id="rId15"/>
      <w:headerReference w:type="default" r:id="rId16"/>
      <w:footerReference w:type="default" r:id="rId17"/>
      <w:headerReference w:type="first" r:id="rId18"/>
      <w:type w:val="continuous"/>
      <w:pgSz w:w="11900" w:h="16840"/>
      <w:pgMar w:top="1380" w:right="1200" w:bottom="920" w:left="122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41B22" w14:textId="77777777" w:rsidR="00AA5AC1" w:rsidRDefault="00AA5AC1">
      <w:pPr>
        <w:spacing w:line="240" w:lineRule="auto"/>
      </w:pPr>
      <w:r>
        <w:separator/>
      </w:r>
    </w:p>
  </w:endnote>
  <w:endnote w:type="continuationSeparator" w:id="0">
    <w:p w14:paraId="1CD79B8A" w14:textId="77777777" w:rsidR="00AA5AC1" w:rsidRDefault="00AA5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30B7" w14:textId="71A140BE" w:rsidR="00AA5AC1" w:rsidRDefault="00AA5AC1">
    <w:pPr>
      <w:pBdr>
        <w:top w:val="nil"/>
        <w:left w:val="nil"/>
        <w:bottom w:val="nil"/>
        <w:right w:val="nil"/>
        <w:between w:val="nil"/>
      </w:pBdr>
      <w:tabs>
        <w:tab w:val="center" w:pos="4153"/>
        <w:tab w:val="right" w:pos="8306"/>
      </w:tabs>
      <w:spacing w:before="240"/>
      <w:jc w:val="center"/>
      <w:rPr>
        <w:color w:val="000000"/>
      </w:rPr>
    </w:pPr>
    <w:r>
      <w:rPr>
        <w:color w:val="000000"/>
      </w:rPr>
      <w:fldChar w:fldCharType="begin"/>
    </w:r>
    <w:r>
      <w:rPr>
        <w:color w:val="000000"/>
      </w:rPr>
      <w:instrText>PAGE</w:instrText>
    </w:r>
    <w:r>
      <w:rPr>
        <w:color w:val="000000"/>
      </w:rPr>
      <w:fldChar w:fldCharType="separate"/>
    </w:r>
    <w:r w:rsidR="00B909C1">
      <w:rPr>
        <w:noProof/>
        <w:color w:val="000000"/>
      </w:rPr>
      <w:t>4</w:t>
    </w:r>
    <w:r>
      <w:rPr>
        <w:color w:val="000000"/>
      </w:rPr>
      <w:fldChar w:fldCharType="end"/>
    </w:r>
  </w:p>
  <w:p w14:paraId="1356980D" w14:textId="77777777" w:rsidR="00AA5AC1" w:rsidRDefault="00AA5AC1">
    <w:pPr>
      <w:pBdr>
        <w:top w:val="nil"/>
        <w:left w:val="nil"/>
        <w:bottom w:val="nil"/>
        <w:right w:val="nil"/>
        <w:between w:val="nil"/>
      </w:pBdr>
      <w:tabs>
        <w:tab w:val="center" w:pos="4153"/>
        <w:tab w:val="right" w:pos="8306"/>
      </w:tabs>
      <w:spacing w:before="24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8821" w14:textId="69E2AB2D" w:rsidR="00AA5AC1" w:rsidRDefault="00AA5AC1">
    <w:pPr>
      <w:pBdr>
        <w:top w:val="nil"/>
        <w:left w:val="nil"/>
        <w:bottom w:val="nil"/>
        <w:right w:val="nil"/>
        <w:between w:val="nil"/>
      </w:pBdr>
      <w:tabs>
        <w:tab w:val="center" w:pos="4153"/>
        <w:tab w:val="right" w:pos="8306"/>
        <w:tab w:val="left" w:pos="4485"/>
        <w:tab w:val="center" w:pos="4640"/>
      </w:tabs>
      <w:spacing w:before="240"/>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B909C1">
      <w:rPr>
        <w:noProof/>
        <w:color w:val="000000"/>
      </w:rPr>
      <w:t>20</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E764" w14:textId="18507189" w:rsidR="00AA5AC1" w:rsidRDefault="00AA5AC1">
    <w:pPr>
      <w:pBdr>
        <w:top w:val="nil"/>
        <w:left w:val="nil"/>
        <w:bottom w:val="nil"/>
        <w:right w:val="nil"/>
        <w:between w:val="nil"/>
      </w:pBdr>
      <w:tabs>
        <w:tab w:val="center" w:pos="4153"/>
        <w:tab w:val="right" w:pos="8306"/>
      </w:tabs>
      <w:spacing w:before="240"/>
      <w:jc w:val="center"/>
      <w:rPr>
        <w:color w:val="000000"/>
      </w:rPr>
    </w:pPr>
    <w:r>
      <w:rPr>
        <w:color w:val="000000"/>
      </w:rPr>
      <w:fldChar w:fldCharType="begin"/>
    </w:r>
    <w:r>
      <w:rPr>
        <w:color w:val="000000"/>
      </w:rPr>
      <w:instrText>PAGE</w:instrText>
    </w:r>
    <w:r>
      <w:rPr>
        <w:color w:val="000000"/>
      </w:rPr>
      <w:fldChar w:fldCharType="separate"/>
    </w:r>
    <w:r w:rsidR="00B909C1">
      <w:rPr>
        <w:noProof/>
        <w:color w:val="000000"/>
      </w:rPr>
      <w:t>35</w:t>
    </w:r>
    <w:r>
      <w:rPr>
        <w:color w:val="000000"/>
      </w:rPr>
      <w:fldChar w:fldCharType="end"/>
    </w:r>
  </w:p>
  <w:p w14:paraId="64C7D446" w14:textId="77777777" w:rsidR="00AA5AC1" w:rsidRDefault="00AA5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819BB" w14:textId="77777777" w:rsidR="00AA5AC1" w:rsidRDefault="00AA5AC1">
      <w:pPr>
        <w:spacing w:line="240" w:lineRule="auto"/>
      </w:pPr>
      <w:r>
        <w:separator/>
      </w:r>
    </w:p>
  </w:footnote>
  <w:footnote w:type="continuationSeparator" w:id="0">
    <w:p w14:paraId="6125311E" w14:textId="77777777" w:rsidR="00AA5AC1" w:rsidRDefault="00AA5A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0C9D" w14:textId="77777777" w:rsidR="00AA5AC1" w:rsidRDefault="00AA5AC1">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216E" w14:textId="77777777" w:rsidR="00AA5AC1" w:rsidRDefault="00AA5AC1">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2470" w14:textId="77777777" w:rsidR="00AA5AC1" w:rsidRDefault="00AA5AC1">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A478" w14:textId="77777777" w:rsidR="00AA5AC1" w:rsidRDefault="00AA5AC1">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F647" w14:textId="77777777" w:rsidR="00AA5AC1" w:rsidRDefault="00AA5AC1">
    <w:pPr>
      <w:pBdr>
        <w:top w:val="nil"/>
        <w:left w:val="nil"/>
        <w:bottom w:val="nil"/>
        <w:right w:val="nil"/>
        <w:between w:val="nil"/>
      </w:pBdr>
      <w:tabs>
        <w:tab w:val="center" w:pos="4153"/>
        <w:tab w:val="right" w:pos="8306"/>
      </w:tabs>
      <w:rPr>
        <w:color w:val="000000"/>
      </w:rPr>
    </w:pPr>
  </w:p>
  <w:p w14:paraId="1343F7BC" w14:textId="77777777" w:rsidR="00AA5AC1" w:rsidRDefault="00AA5AC1"/>
  <w:p w14:paraId="3183972D" w14:textId="77777777" w:rsidR="00AA5AC1" w:rsidRDefault="00AA5AC1"/>
  <w:p w14:paraId="204B75D0" w14:textId="77777777" w:rsidR="00AA5AC1" w:rsidRDefault="00AA5AC1"/>
  <w:p w14:paraId="09F36596" w14:textId="77777777" w:rsidR="00AA5AC1" w:rsidRDefault="00AA5AC1"/>
  <w:p w14:paraId="598CE7BC" w14:textId="77777777" w:rsidR="00AA5AC1" w:rsidRDefault="00AA5AC1"/>
  <w:p w14:paraId="0DA2F2A3" w14:textId="77777777" w:rsidR="00AA5AC1" w:rsidRDefault="00AA5AC1"/>
  <w:p w14:paraId="3F431ACD" w14:textId="77777777" w:rsidR="00AA5AC1" w:rsidRDefault="00AA5AC1"/>
  <w:p w14:paraId="0C67FE2C" w14:textId="77777777" w:rsidR="00AA5AC1" w:rsidRDefault="00AA5A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14A7" w14:textId="77777777" w:rsidR="00AA5AC1" w:rsidRDefault="00AA5AC1">
    <w:pPr>
      <w:pBdr>
        <w:top w:val="nil"/>
        <w:left w:val="nil"/>
        <w:bottom w:val="nil"/>
        <w:right w:val="nil"/>
        <w:between w:val="nil"/>
      </w:pBdr>
      <w:tabs>
        <w:tab w:val="center" w:pos="4153"/>
        <w:tab w:val="right" w:pos="8306"/>
      </w:tabs>
      <w:rPr>
        <w:color w:val="000000"/>
      </w:rPr>
    </w:pPr>
  </w:p>
  <w:p w14:paraId="1712208A" w14:textId="77777777" w:rsidR="00AA5AC1" w:rsidRDefault="00AA5AC1"/>
  <w:p w14:paraId="2D7707C1" w14:textId="77777777" w:rsidR="00AA5AC1" w:rsidRDefault="00AA5AC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307F" w14:textId="77777777" w:rsidR="00AA5AC1" w:rsidRDefault="00AA5AC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2AC"/>
    <w:multiLevelType w:val="hybridMultilevel"/>
    <w:tmpl w:val="44783C54"/>
    <w:lvl w:ilvl="0" w:tplc="EF8A2A3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53B6"/>
    <w:multiLevelType w:val="multilevel"/>
    <w:tmpl w:val="66D8F916"/>
    <w:lvl w:ilvl="0">
      <w:start w:val="1"/>
      <w:numFmt w:val="bullet"/>
      <w:pStyle w:val="MRLMA1"/>
      <w:lvlText w:val="●"/>
      <w:lvlJc w:val="left"/>
      <w:pPr>
        <w:ind w:left="720" w:hanging="360"/>
      </w:pPr>
      <w:rPr>
        <w:rFonts w:ascii="Noto Sans Symbols" w:eastAsia="Noto Sans Symbols" w:hAnsi="Noto Sans Symbols" w:cs="Noto Sans Symbols"/>
      </w:rPr>
    </w:lvl>
    <w:lvl w:ilvl="1">
      <w:start w:val="1"/>
      <w:numFmt w:val="bullet"/>
      <w:pStyle w:val="MRLMA2"/>
      <w:lvlText w:val="o"/>
      <w:lvlJc w:val="left"/>
      <w:pPr>
        <w:ind w:left="1440" w:hanging="360"/>
      </w:pPr>
      <w:rPr>
        <w:rFonts w:ascii="Courier New" w:eastAsia="Courier New" w:hAnsi="Courier New" w:cs="Courier New"/>
      </w:rPr>
    </w:lvl>
    <w:lvl w:ilvl="2">
      <w:start w:val="1"/>
      <w:numFmt w:val="bullet"/>
      <w:pStyle w:val="MRLMA3"/>
      <w:lvlText w:val="▪"/>
      <w:lvlJc w:val="left"/>
      <w:pPr>
        <w:ind w:left="2160" w:hanging="360"/>
      </w:pPr>
      <w:rPr>
        <w:rFonts w:ascii="Noto Sans Symbols" w:eastAsia="Noto Sans Symbols" w:hAnsi="Noto Sans Symbols" w:cs="Noto Sans Symbols"/>
      </w:rPr>
    </w:lvl>
    <w:lvl w:ilvl="3">
      <w:start w:val="1"/>
      <w:numFmt w:val="bullet"/>
      <w:pStyle w:val="MRLMA4"/>
      <w:lvlText w:val="●"/>
      <w:lvlJc w:val="left"/>
      <w:pPr>
        <w:ind w:left="2880" w:hanging="360"/>
      </w:pPr>
      <w:rPr>
        <w:rFonts w:ascii="Noto Sans Symbols" w:eastAsia="Noto Sans Symbols" w:hAnsi="Noto Sans Symbols" w:cs="Noto Sans Symbols"/>
      </w:rPr>
    </w:lvl>
    <w:lvl w:ilvl="4">
      <w:start w:val="1"/>
      <w:numFmt w:val="bullet"/>
      <w:pStyle w:val="MRLMA5"/>
      <w:lvlText w:val="o"/>
      <w:lvlJc w:val="left"/>
      <w:pPr>
        <w:ind w:left="3600" w:hanging="360"/>
      </w:pPr>
      <w:rPr>
        <w:rFonts w:ascii="Courier New" w:eastAsia="Courier New" w:hAnsi="Courier New" w:cs="Courier New"/>
      </w:rPr>
    </w:lvl>
    <w:lvl w:ilvl="5">
      <w:start w:val="1"/>
      <w:numFmt w:val="bullet"/>
      <w:pStyle w:val="MRLMA6"/>
      <w:lvlText w:val="▪"/>
      <w:lvlJc w:val="left"/>
      <w:pPr>
        <w:ind w:left="4320" w:hanging="360"/>
      </w:pPr>
      <w:rPr>
        <w:rFonts w:ascii="Noto Sans Symbols" w:eastAsia="Noto Sans Symbols" w:hAnsi="Noto Sans Symbols" w:cs="Noto Sans Symbols"/>
      </w:rPr>
    </w:lvl>
    <w:lvl w:ilvl="6">
      <w:start w:val="1"/>
      <w:numFmt w:val="bullet"/>
      <w:pStyle w:val="MRLMA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MRLMA9"/>
      <w:lvlText w:val="▪"/>
      <w:lvlJc w:val="left"/>
      <w:pPr>
        <w:ind w:left="6480" w:hanging="360"/>
      </w:pPr>
      <w:rPr>
        <w:rFonts w:ascii="Noto Sans Symbols" w:eastAsia="Noto Sans Symbols" w:hAnsi="Noto Sans Symbols" w:cs="Noto Sans Symbols"/>
      </w:rPr>
    </w:lvl>
  </w:abstractNum>
  <w:abstractNum w:abstractNumId="2" w15:restartNumberingAfterBreak="0">
    <w:nsid w:val="0C94420B"/>
    <w:multiLevelType w:val="multilevel"/>
    <w:tmpl w:val="AEF2EE4C"/>
    <w:lvl w:ilvl="0">
      <w:start w:val="1"/>
      <w:numFmt w:val="bullet"/>
      <w:pStyle w:val="MRNumberedParas1"/>
      <w:lvlText w:val="●"/>
      <w:lvlJc w:val="left"/>
      <w:pPr>
        <w:ind w:left="720" w:hanging="360"/>
      </w:pPr>
      <w:rPr>
        <w:rFonts w:ascii="Noto Sans Symbols" w:eastAsia="Noto Sans Symbols" w:hAnsi="Noto Sans Symbols" w:cs="Noto Sans Symbols"/>
      </w:rPr>
    </w:lvl>
    <w:lvl w:ilvl="1">
      <w:start w:val="1"/>
      <w:numFmt w:val="bullet"/>
      <w:pStyle w:val="MRNumberedParas2"/>
      <w:lvlText w:val="o"/>
      <w:lvlJc w:val="left"/>
      <w:pPr>
        <w:ind w:left="1440" w:hanging="360"/>
      </w:pPr>
      <w:rPr>
        <w:rFonts w:ascii="Courier New" w:eastAsia="Courier New" w:hAnsi="Courier New" w:cs="Courier New"/>
      </w:rPr>
    </w:lvl>
    <w:lvl w:ilvl="2">
      <w:start w:val="1"/>
      <w:numFmt w:val="bullet"/>
      <w:pStyle w:val="MRNumberedParas3"/>
      <w:lvlText w:val="▪"/>
      <w:lvlJc w:val="left"/>
      <w:pPr>
        <w:ind w:left="2160" w:hanging="360"/>
      </w:pPr>
      <w:rPr>
        <w:rFonts w:ascii="Noto Sans Symbols" w:eastAsia="Noto Sans Symbols" w:hAnsi="Noto Sans Symbols" w:cs="Noto Sans Symbols"/>
      </w:rPr>
    </w:lvl>
    <w:lvl w:ilvl="3">
      <w:start w:val="1"/>
      <w:numFmt w:val="bullet"/>
      <w:pStyle w:val="MRNumberedParas4"/>
      <w:lvlText w:val="●"/>
      <w:lvlJc w:val="left"/>
      <w:pPr>
        <w:ind w:left="2880" w:hanging="360"/>
      </w:pPr>
      <w:rPr>
        <w:rFonts w:ascii="Noto Sans Symbols" w:eastAsia="Noto Sans Symbols" w:hAnsi="Noto Sans Symbols" w:cs="Noto Sans Symbols"/>
      </w:rPr>
    </w:lvl>
    <w:lvl w:ilvl="4">
      <w:start w:val="1"/>
      <w:numFmt w:val="bullet"/>
      <w:pStyle w:val="MRNumberedParas5"/>
      <w:lvlText w:val="o"/>
      <w:lvlJc w:val="left"/>
      <w:pPr>
        <w:ind w:left="3600" w:hanging="360"/>
      </w:pPr>
      <w:rPr>
        <w:rFonts w:ascii="Courier New" w:eastAsia="Courier New" w:hAnsi="Courier New" w:cs="Courier New"/>
      </w:rPr>
    </w:lvl>
    <w:lvl w:ilvl="5">
      <w:start w:val="1"/>
      <w:numFmt w:val="bullet"/>
      <w:pStyle w:val="MRNumberedParas6"/>
      <w:lvlText w:val="▪"/>
      <w:lvlJc w:val="left"/>
      <w:pPr>
        <w:ind w:left="4320" w:hanging="360"/>
      </w:pPr>
      <w:rPr>
        <w:rFonts w:ascii="Noto Sans Symbols" w:eastAsia="Noto Sans Symbols" w:hAnsi="Noto Sans Symbols" w:cs="Noto Sans Symbols"/>
      </w:rPr>
    </w:lvl>
    <w:lvl w:ilvl="6">
      <w:start w:val="1"/>
      <w:numFmt w:val="bullet"/>
      <w:pStyle w:val="MRNumberedParas7"/>
      <w:lvlText w:val="●"/>
      <w:lvlJc w:val="left"/>
      <w:pPr>
        <w:ind w:left="5040" w:hanging="360"/>
      </w:pPr>
      <w:rPr>
        <w:rFonts w:ascii="Noto Sans Symbols" w:eastAsia="Noto Sans Symbols" w:hAnsi="Noto Sans Symbols" w:cs="Noto Sans Symbols"/>
      </w:rPr>
    </w:lvl>
    <w:lvl w:ilvl="7">
      <w:start w:val="1"/>
      <w:numFmt w:val="bullet"/>
      <w:pStyle w:val="MRNumberedParas8"/>
      <w:lvlText w:val="o"/>
      <w:lvlJc w:val="left"/>
      <w:pPr>
        <w:ind w:left="5760" w:hanging="360"/>
      </w:pPr>
      <w:rPr>
        <w:rFonts w:ascii="Courier New" w:eastAsia="Courier New" w:hAnsi="Courier New" w:cs="Courier New"/>
      </w:rPr>
    </w:lvl>
    <w:lvl w:ilvl="8">
      <w:start w:val="1"/>
      <w:numFmt w:val="bullet"/>
      <w:pStyle w:val="MRNumberedParas9"/>
      <w:lvlText w:val="▪"/>
      <w:lvlJc w:val="left"/>
      <w:pPr>
        <w:ind w:left="6480" w:hanging="360"/>
      </w:pPr>
      <w:rPr>
        <w:rFonts w:ascii="Noto Sans Symbols" w:eastAsia="Noto Sans Symbols" w:hAnsi="Noto Sans Symbols" w:cs="Noto Sans Symbols"/>
      </w:rPr>
    </w:lvl>
  </w:abstractNum>
  <w:abstractNum w:abstractNumId="3" w15:restartNumberingAfterBreak="0">
    <w:nsid w:val="12D47E32"/>
    <w:multiLevelType w:val="hybridMultilevel"/>
    <w:tmpl w:val="8326E384"/>
    <w:lvl w:ilvl="0" w:tplc="01EE7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80809"/>
    <w:multiLevelType w:val="multilevel"/>
    <w:tmpl w:val="FA460874"/>
    <w:lvl w:ilvl="0">
      <w:start w:val="1"/>
      <w:numFmt w:val="decimal"/>
      <w:pStyle w:val="MRParties"/>
      <w:lvlText w:val="%1"/>
      <w:lvlJc w:val="left"/>
      <w:pPr>
        <w:ind w:left="622" w:hanging="480"/>
      </w:pPr>
      <w:rPr>
        <w:b w:val="0"/>
      </w:rPr>
    </w:lvl>
    <w:lvl w:ilvl="1">
      <w:start w:val="3"/>
      <w:numFmt w:val="decimal"/>
      <w:lvlText w:val="%1.%2"/>
      <w:lvlJc w:val="left"/>
      <w:pPr>
        <w:ind w:left="510" w:hanging="480"/>
      </w:pPr>
    </w:lvl>
    <w:lvl w:ilvl="2">
      <w:start w:val="2"/>
      <w:numFmt w:val="decimal"/>
      <w:lvlText w:val="%1.%2.%3"/>
      <w:lvlJc w:val="left"/>
      <w:pPr>
        <w:ind w:left="1288" w:hanging="719"/>
      </w:pPr>
    </w:lvl>
    <w:lvl w:ilvl="3">
      <w:start w:val="1"/>
      <w:numFmt w:val="decimal"/>
      <w:lvlText w:val="%1.%2.%3.%4"/>
      <w:lvlJc w:val="left"/>
      <w:pPr>
        <w:ind w:left="810" w:hanging="720"/>
      </w:pPr>
    </w:lvl>
    <w:lvl w:ilvl="4">
      <w:start w:val="1"/>
      <w:numFmt w:val="decimal"/>
      <w:lvlText w:val="%1.%2.%3.%4.%5"/>
      <w:lvlJc w:val="left"/>
      <w:pPr>
        <w:ind w:left="1200" w:hanging="1080"/>
      </w:pPr>
    </w:lvl>
    <w:lvl w:ilvl="5">
      <w:start w:val="1"/>
      <w:numFmt w:val="decimal"/>
      <w:lvlText w:val="%1.%2.%3.%4.%5.%6"/>
      <w:lvlJc w:val="left"/>
      <w:pPr>
        <w:ind w:left="1230" w:hanging="1080"/>
      </w:pPr>
    </w:lvl>
    <w:lvl w:ilvl="6">
      <w:start w:val="1"/>
      <w:numFmt w:val="decimal"/>
      <w:lvlText w:val="%1.%2.%3.%4.%5.%6.%7"/>
      <w:lvlJc w:val="left"/>
      <w:pPr>
        <w:ind w:left="1620" w:hanging="1440"/>
      </w:pPr>
    </w:lvl>
    <w:lvl w:ilvl="7">
      <w:start w:val="1"/>
      <w:numFmt w:val="decimal"/>
      <w:lvlText w:val="%1.%2.%3.%4.%5.%6.%7.%8"/>
      <w:lvlJc w:val="left"/>
      <w:pPr>
        <w:ind w:left="1650" w:hanging="1440"/>
      </w:pPr>
    </w:lvl>
    <w:lvl w:ilvl="8">
      <w:start w:val="1"/>
      <w:numFmt w:val="decimal"/>
      <w:lvlText w:val="%1.%2.%3.%4.%5.%6.%7.%8.%9"/>
      <w:lvlJc w:val="left"/>
      <w:pPr>
        <w:ind w:left="2040" w:hanging="1800"/>
      </w:pPr>
    </w:lvl>
  </w:abstractNum>
  <w:abstractNum w:abstractNumId="5" w15:restartNumberingAfterBreak="0">
    <w:nsid w:val="28423551"/>
    <w:multiLevelType w:val="multilevel"/>
    <w:tmpl w:val="24B6BDC8"/>
    <w:lvl w:ilvl="0">
      <w:start w:val="1"/>
      <w:numFmt w:val="decimal"/>
      <w:pStyle w:val="MRNumberedHeading1"/>
      <w:lvlText w:val="%1."/>
      <w:lvlJc w:val="left"/>
      <w:pPr>
        <w:ind w:left="720" w:hanging="360"/>
      </w:pPr>
      <w:rPr>
        <w:b w:val="0"/>
      </w:rPr>
    </w:lvl>
    <w:lvl w:ilvl="1">
      <w:start w:val="1"/>
      <w:numFmt w:val="lowerLetter"/>
      <w:pStyle w:val="MRNumberedHeading2"/>
      <w:lvlText w:val="%2."/>
      <w:lvlJc w:val="left"/>
      <w:pPr>
        <w:ind w:left="1440" w:hanging="360"/>
      </w:pPr>
    </w:lvl>
    <w:lvl w:ilvl="2">
      <w:start w:val="1"/>
      <w:numFmt w:val="lowerRoman"/>
      <w:pStyle w:val="MRNumberedHeading3"/>
      <w:lvlText w:val="%3."/>
      <w:lvlJc w:val="right"/>
      <w:pPr>
        <w:ind w:left="2160" w:hanging="180"/>
      </w:pPr>
    </w:lvl>
    <w:lvl w:ilvl="3">
      <w:start w:val="1"/>
      <w:numFmt w:val="decimal"/>
      <w:pStyle w:val="MRNumberedHeading4"/>
      <w:lvlText w:val="%4."/>
      <w:lvlJc w:val="left"/>
      <w:pPr>
        <w:ind w:left="2880" w:hanging="360"/>
      </w:pPr>
    </w:lvl>
    <w:lvl w:ilvl="4">
      <w:start w:val="1"/>
      <w:numFmt w:val="lowerLetter"/>
      <w:pStyle w:val="MRNumberedHeading5"/>
      <w:lvlText w:val="%5."/>
      <w:lvlJc w:val="left"/>
      <w:pPr>
        <w:ind w:left="3600" w:hanging="360"/>
      </w:pPr>
    </w:lvl>
    <w:lvl w:ilvl="5">
      <w:start w:val="1"/>
      <w:numFmt w:val="lowerRoman"/>
      <w:pStyle w:val="MRNumberedHeading6"/>
      <w:lvlText w:val="%6."/>
      <w:lvlJc w:val="right"/>
      <w:pPr>
        <w:ind w:left="4320" w:hanging="180"/>
      </w:pPr>
    </w:lvl>
    <w:lvl w:ilvl="6">
      <w:start w:val="1"/>
      <w:numFmt w:val="decimal"/>
      <w:pStyle w:val="MRNumberedHeading7"/>
      <w:lvlText w:val="%7."/>
      <w:lvlJc w:val="left"/>
      <w:pPr>
        <w:ind w:left="5040" w:hanging="360"/>
      </w:pPr>
    </w:lvl>
    <w:lvl w:ilvl="7">
      <w:start w:val="1"/>
      <w:numFmt w:val="lowerLetter"/>
      <w:pStyle w:val="MRNumberedHeading8"/>
      <w:lvlText w:val="%8."/>
      <w:lvlJc w:val="left"/>
      <w:pPr>
        <w:ind w:left="5760" w:hanging="360"/>
      </w:pPr>
    </w:lvl>
    <w:lvl w:ilvl="8">
      <w:start w:val="1"/>
      <w:numFmt w:val="lowerRoman"/>
      <w:pStyle w:val="MRNumberedHeading9"/>
      <w:lvlText w:val="%9."/>
      <w:lvlJc w:val="right"/>
      <w:pPr>
        <w:ind w:left="6480" w:hanging="180"/>
      </w:pPr>
    </w:lvl>
  </w:abstractNum>
  <w:abstractNum w:abstractNumId="6" w15:restartNumberingAfterBreak="0">
    <w:nsid w:val="2D29394E"/>
    <w:multiLevelType w:val="hybridMultilevel"/>
    <w:tmpl w:val="68BA2CE0"/>
    <w:lvl w:ilvl="0" w:tplc="0832E35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E27A9"/>
    <w:multiLevelType w:val="hybridMultilevel"/>
    <w:tmpl w:val="89A28984"/>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47D9D"/>
    <w:multiLevelType w:val="hybridMultilevel"/>
    <w:tmpl w:val="FE56B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83143"/>
    <w:multiLevelType w:val="hybridMultilevel"/>
    <w:tmpl w:val="74CC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149C2"/>
    <w:multiLevelType w:val="multilevel"/>
    <w:tmpl w:val="91527C90"/>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1" w15:restartNumberingAfterBreak="0">
    <w:nsid w:val="33F32A2C"/>
    <w:multiLevelType w:val="multilevel"/>
    <w:tmpl w:val="404C2BB6"/>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pStyle w:val="MRLMA8"/>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2" w15:restartNumberingAfterBreak="0">
    <w:nsid w:val="34107764"/>
    <w:multiLevelType w:val="hybridMultilevel"/>
    <w:tmpl w:val="8ECEE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C1421"/>
    <w:multiLevelType w:val="hybridMultilevel"/>
    <w:tmpl w:val="F342AF12"/>
    <w:lvl w:ilvl="0" w:tplc="EF8A2A3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87DE8"/>
    <w:multiLevelType w:val="multilevel"/>
    <w:tmpl w:val="FB160E76"/>
    <w:lvl w:ilvl="0">
      <w:start w:val="1"/>
      <w:numFmt w:val="decimal"/>
      <w:lvlText w:val="%1"/>
      <w:lvlJc w:val="left"/>
      <w:pPr>
        <w:ind w:left="1145" w:hanging="720"/>
      </w:pPr>
      <w:rPr>
        <w:rFonts w:ascii="Arial" w:eastAsia="Arial" w:hAnsi="Arial" w:cs="Arial"/>
        <w:b/>
        <w:i w:val="0"/>
        <w:smallCaps w:val="0"/>
        <w:strike w:val="0"/>
        <w:u w:val="none"/>
        <w:vertAlign w:val="baseline"/>
      </w:rPr>
    </w:lvl>
    <w:lvl w:ilvl="1">
      <w:start w:val="1"/>
      <w:numFmt w:val="decimal"/>
      <w:pStyle w:val="Heading2"/>
      <w:lvlText w:val="%1.%2"/>
      <w:lvlJc w:val="left"/>
      <w:pPr>
        <w:ind w:left="652" w:hanging="652"/>
      </w:pPr>
      <w:rPr>
        <w:rFonts w:ascii="Arial" w:eastAsia="Arial" w:hAnsi="Arial" w:cs="Arial"/>
        <w:b w:val="0"/>
        <w:i w:val="0"/>
        <w:sz w:val="22"/>
        <w:szCs w:val="22"/>
        <w:u w:val="none"/>
      </w:rPr>
    </w:lvl>
    <w:lvl w:ilvl="2">
      <w:start w:val="1"/>
      <w:numFmt w:val="decimal"/>
      <w:lvlText w:val="%1.%2.%3"/>
      <w:lvlJc w:val="left"/>
      <w:pPr>
        <w:ind w:left="5475" w:hanging="1080"/>
      </w:pPr>
      <w:rPr>
        <w:rFonts w:ascii="Arial" w:eastAsia="Arial" w:hAnsi="Arial" w:cs="Arial"/>
        <w:b w:val="0"/>
        <w:i w:val="0"/>
        <w:sz w:val="22"/>
        <w:szCs w:val="22"/>
        <w:u w:val="none"/>
      </w:rPr>
    </w:lvl>
    <w:lvl w:ilvl="3">
      <w:start w:val="1"/>
      <w:numFmt w:val="lowerLetter"/>
      <w:lvlText w:val="(%4)"/>
      <w:lvlJc w:val="left"/>
      <w:pPr>
        <w:ind w:left="2989" w:hanging="720"/>
      </w:pPr>
      <w:rPr>
        <w:rFonts w:ascii="Arial" w:eastAsia="Arial" w:hAnsi="Arial" w:cs="Arial"/>
        <w:b w:val="0"/>
        <w:sz w:val="22"/>
        <w:szCs w:val="22"/>
        <w:u w:val="none"/>
      </w:rPr>
    </w:lvl>
    <w:lvl w:ilvl="4">
      <w:start w:val="1"/>
      <w:numFmt w:val="upperLetter"/>
      <w:lvlText w:val="(%5)"/>
      <w:lvlJc w:val="left"/>
      <w:pPr>
        <w:ind w:left="3084" w:hanging="720"/>
      </w:pPr>
      <w:rPr>
        <w:rFonts w:ascii="Arial" w:eastAsia="Arial" w:hAnsi="Arial" w:cs="Arial"/>
        <w:sz w:val="22"/>
        <w:szCs w:val="22"/>
        <w:u w:val="none"/>
      </w:rPr>
    </w:lvl>
    <w:lvl w:ilvl="5">
      <w:start w:val="1"/>
      <w:numFmt w:val="decimal"/>
      <w:lvlText w:val="%6)"/>
      <w:lvlJc w:val="left"/>
      <w:pPr>
        <w:ind w:left="3804" w:hanging="720"/>
      </w:pPr>
      <w:rPr>
        <w:rFonts w:ascii="Arial" w:eastAsia="Arial" w:hAnsi="Arial" w:cs="Arial"/>
        <w:b w:val="0"/>
        <w:i w:val="0"/>
        <w:sz w:val="22"/>
        <w:szCs w:val="22"/>
        <w:u w:val="none"/>
      </w:rPr>
    </w:lvl>
    <w:lvl w:ilvl="6">
      <w:start w:val="1"/>
      <w:numFmt w:val="lowerLetter"/>
      <w:lvlText w:val="%7)"/>
      <w:lvlJc w:val="left"/>
      <w:pPr>
        <w:ind w:left="4524" w:hanging="720"/>
      </w:pPr>
      <w:rPr>
        <w:rFonts w:ascii="Arial" w:eastAsia="Arial" w:hAnsi="Arial" w:cs="Arial"/>
        <w:b w:val="0"/>
        <w:i w:val="0"/>
        <w:sz w:val="22"/>
        <w:szCs w:val="22"/>
        <w:u w:val="none"/>
      </w:rPr>
    </w:lvl>
    <w:lvl w:ilvl="7">
      <w:start w:val="1"/>
      <w:numFmt w:val="lowerRoman"/>
      <w:lvlText w:val="%8)"/>
      <w:lvlJc w:val="left"/>
      <w:pPr>
        <w:ind w:left="5244" w:hanging="720"/>
      </w:pPr>
      <w:rPr>
        <w:rFonts w:ascii="Arial" w:eastAsia="Arial" w:hAnsi="Arial" w:cs="Arial"/>
        <w:b w:val="0"/>
        <w:i w:val="0"/>
        <w:sz w:val="22"/>
        <w:szCs w:val="22"/>
        <w:u w:val="none"/>
      </w:rPr>
    </w:lvl>
    <w:lvl w:ilvl="8">
      <w:start w:val="1"/>
      <w:numFmt w:val="upperLetter"/>
      <w:lvlText w:val="%9)"/>
      <w:lvlJc w:val="left"/>
      <w:pPr>
        <w:ind w:left="5964" w:hanging="720"/>
      </w:pPr>
      <w:rPr>
        <w:rFonts w:ascii="Arial" w:eastAsia="Arial" w:hAnsi="Arial" w:cs="Arial"/>
        <w:b w:val="0"/>
        <w:i w:val="0"/>
        <w:sz w:val="22"/>
        <w:szCs w:val="22"/>
        <w:u w:val="none"/>
      </w:rPr>
    </w:lvl>
  </w:abstractNum>
  <w:abstractNum w:abstractNumId="15" w15:restartNumberingAfterBreak="0">
    <w:nsid w:val="5295680C"/>
    <w:multiLevelType w:val="hybridMultilevel"/>
    <w:tmpl w:val="E9700664"/>
    <w:lvl w:ilvl="0" w:tplc="9752C36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304DE"/>
    <w:multiLevelType w:val="multilevel"/>
    <w:tmpl w:val="C0006D1E"/>
    <w:lvl w:ilvl="0">
      <w:start w:val="1"/>
      <w:numFmt w:val="decimal"/>
      <w:pStyle w:val="MRDefinition1"/>
      <w:lvlText w:val="%1."/>
      <w:lvlJc w:val="left"/>
      <w:pPr>
        <w:tabs>
          <w:tab w:val="num" w:pos="720"/>
        </w:tabs>
        <w:ind w:left="720" w:hanging="720"/>
      </w:pPr>
    </w:lvl>
    <w:lvl w:ilvl="1">
      <w:start w:val="1"/>
      <w:numFmt w:val="decimal"/>
      <w:pStyle w:val="MRDefinition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decimal"/>
      <w:pStyle w:val="Outline4"/>
      <w:lvlText w:val="%4."/>
      <w:lvlJc w:val="left"/>
      <w:pPr>
        <w:tabs>
          <w:tab w:val="num" w:pos="2880"/>
        </w:tabs>
        <w:ind w:left="2880" w:hanging="720"/>
      </w:pPr>
    </w:lvl>
    <w:lvl w:ilvl="4">
      <w:start w:val="1"/>
      <w:numFmt w:val="decimal"/>
      <w:pStyle w:val="Outline5"/>
      <w:lvlText w:val="%5."/>
      <w:lvlJc w:val="left"/>
      <w:pPr>
        <w:tabs>
          <w:tab w:val="num" w:pos="3600"/>
        </w:tabs>
        <w:ind w:left="3600" w:hanging="720"/>
      </w:pPr>
    </w:lvl>
    <w:lvl w:ilvl="5">
      <w:start w:val="1"/>
      <w:numFmt w:val="decimal"/>
      <w:pStyle w:val="OutlineInd2"/>
      <w:lvlText w:val="%6."/>
      <w:lvlJc w:val="left"/>
      <w:pPr>
        <w:tabs>
          <w:tab w:val="num" w:pos="4320"/>
        </w:tabs>
        <w:ind w:left="4320" w:hanging="720"/>
      </w:pPr>
    </w:lvl>
    <w:lvl w:ilvl="6">
      <w:start w:val="1"/>
      <w:numFmt w:val="decimal"/>
      <w:pStyle w:val="OutlineInd3"/>
      <w:lvlText w:val="%7."/>
      <w:lvlJc w:val="left"/>
      <w:pPr>
        <w:tabs>
          <w:tab w:val="num" w:pos="5040"/>
        </w:tabs>
        <w:ind w:left="5040" w:hanging="720"/>
      </w:pPr>
    </w:lvl>
    <w:lvl w:ilvl="7">
      <w:start w:val="1"/>
      <w:numFmt w:val="decimal"/>
      <w:pStyle w:val="OutlineInd4"/>
      <w:lvlText w:val="%8."/>
      <w:lvlJc w:val="left"/>
      <w:pPr>
        <w:tabs>
          <w:tab w:val="num" w:pos="5760"/>
        </w:tabs>
        <w:ind w:left="5760" w:hanging="720"/>
      </w:pPr>
    </w:lvl>
    <w:lvl w:ilvl="8">
      <w:start w:val="1"/>
      <w:numFmt w:val="decimal"/>
      <w:pStyle w:val="OutlineInd5"/>
      <w:lvlText w:val="%9."/>
      <w:lvlJc w:val="left"/>
      <w:pPr>
        <w:tabs>
          <w:tab w:val="num" w:pos="6480"/>
        </w:tabs>
        <w:ind w:left="6480" w:hanging="720"/>
      </w:pPr>
    </w:lvl>
  </w:abstractNum>
  <w:abstractNum w:abstractNumId="17" w15:restartNumberingAfterBreak="0">
    <w:nsid w:val="79464FFC"/>
    <w:multiLevelType w:val="multilevel"/>
    <w:tmpl w:val="91CE12D8"/>
    <w:lvl w:ilvl="0">
      <w:start w:val="1"/>
      <w:numFmt w:val="decimal"/>
      <w:pStyle w:val="MRBullet"/>
      <w:lvlText w:val="%1"/>
      <w:lvlJc w:val="left"/>
      <w:pPr>
        <w:ind w:left="1275" w:hanging="915"/>
      </w:pPr>
    </w:lvl>
    <w:lvl w:ilvl="1">
      <w:start w:val="1"/>
      <w:numFmt w:val="decimal"/>
      <w:lvlText w:val="%1.%2"/>
      <w:lvlJc w:val="left"/>
      <w:pPr>
        <w:ind w:left="1155" w:hanging="795"/>
      </w:pPr>
    </w:lvl>
    <w:lvl w:ilvl="2">
      <w:start w:val="1"/>
      <w:numFmt w:val="decimal"/>
      <w:lvlText w:val="%1.%2.%3"/>
      <w:lvlJc w:val="left"/>
      <w:pPr>
        <w:ind w:left="1155" w:hanging="795"/>
      </w:pPr>
    </w:lvl>
    <w:lvl w:ilvl="3">
      <w:start w:val="1"/>
      <w:numFmt w:val="decimal"/>
      <w:lvlText w:val="%1.%2.%3.%4"/>
      <w:lvlJc w:val="left"/>
      <w:pPr>
        <w:ind w:left="1155" w:hanging="79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7CB57E7B"/>
    <w:multiLevelType w:val="hybridMultilevel"/>
    <w:tmpl w:val="4C862064"/>
    <w:lvl w:ilvl="0" w:tplc="7186A5D4">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7"/>
  </w:num>
  <w:num w:numId="2">
    <w:abstractNumId w:val="5"/>
  </w:num>
  <w:num w:numId="3">
    <w:abstractNumId w:val="2"/>
  </w:num>
  <w:num w:numId="4">
    <w:abstractNumId w:val="14"/>
  </w:num>
  <w:num w:numId="5">
    <w:abstractNumId w:val="1"/>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
  </w:num>
  <w:num w:numId="29">
    <w:abstractNumId w:val="12"/>
  </w:num>
  <w:num w:numId="30">
    <w:abstractNumId w:val="7"/>
  </w:num>
  <w:num w:numId="31">
    <w:abstractNumId w:val="9"/>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299352"/>
    <w:docVar w:name="CLIENTID" w:val="4390"/>
    <w:docVar w:name="COMPANYID" w:val="2122615613"/>
    <w:docVar w:name="DOCID" w:val=" "/>
    <w:docVar w:name="EDITION" w:val="FM"/>
    <w:docVar w:name="FILEID" w:val="293088"/>
    <w:docVar w:name="SERIALNO" w:val="11311"/>
  </w:docVars>
  <w:rsids>
    <w:rsidRoot w:val="00F46269"/>
    <w:rsid w:val="000063F9"/>
    <w:rsid w:val="00016440"/>
    <w:rsid w:val="00067EEC"/>
    <w:rsid w:val="00074962"/>
    <w:rsid w:val="000839A2"/>
    <w:rsid w:val="000A1717"/>
    <w:rsid w:val="000A4DE8"/>
    <w:rsid w:val="000B6D25"/>
    <w:rsid w:val="000F68E7"/>
    <w:rsid w:val="00101EE8"/>
    <w:rsid w:val="0010435D"/>
    <w:rsid w:val="00106217"/>
    <w:rsid w:val="00136BE3"/>
    <w:rsid w:val="00154221"/>
    <w:rsid w:val="001703B5"/>
    <w:rsid w:val="00185E36"/>
    <w:rsid w:val="001926C7"/>
    <w:rsid w:val="001A30AB"/>
    <w:rsid w:val="001C3652"/>
    <w:rsid w:val="002376CD"/>
    <w:rsid w:val="00237F62"/>
    <w:rsid w:val="00254E37"/>
    <w:rsid w:val="00255A92"/>
    <w:rsid w:val="002B4747"/>
    <w:rsid w:val="002C5C5F"/>
    <w:rsid w:val="00307650"/>
    <w:rsid w:val="003114FF"/>
    <w:rsid w:val="0033194C"/>
    <w:rsid w:val="00337600"/>
    <w:rsid w:val="00347AEC"/>
    <w:rsid w:val="00350950"/>
    <w:rsid w:val="003552F6"/>
    <w:rsid w:val="00356C77"/>
    <w:rsid w:val="003B22BF"/>
    <w:rsid w:val="003B53E6"/>
    <w:rsid w:val="003D2854"/>
    <w:rsid w:val="003E1403"/>
    <w:rsid w:val="00491628"/>
    <w:rsid w:val="0049247E"/>
    <w:rsid w:val="004A6F59"/>
    <w:rsid w:val="004B6F00"/>
    <w:rsid w:val="00566334"/>
    <w:rsid w:val="005A11F7"/>
    <w:rsid w:val="005B1834"/>
    <w:rsid w:val="005B43C9"/>
    <w:rsid w:val="00644A4B"/>
    <w:rsid w:val="006638A7"/>
    <w:rsid w:val="00675D5A"/>
    <w:rsid w:val="00677D58"/>
    <w:rsid w:val="006A6027"/>
    <w:rsid w:val="006A64BE"/>
    <w:rsid w:val="006A7C58"/>
    <w:rsid w:val="006D1B8B"/>
    <w:rsid w:val="00756FBB"/>
    <w:rsid w:val="007602CD"/>
    <w:rsid w:val="00762D1E"/>
    <w:rsid w:val="0077613B"/>
    <w:rsid w:val="00781655"/>
    <w:rsid w:val="0079390D"/>
    <w:rsid w:val="007A4609"/>
    <w:rsid w:val="007F47DD"/>
    <w:rsid w:val="008929DE"/>
    <w:rsid w:val="008F07A3"/>
    <w:rsid w:val="008F568A"/>
    <w:rsid w:val="00906248"/>
    <w:rsid w:val="00912A6D"/>
    <w:rsid w:val="00913E09"/>
    <w:rsid w:val="00947490"/>
    <w:rsid w:val="00964173"/>
    <w:rsid w:val="0096747F"/>
    <w:rsid w:val="00986F03"/>
    <w:rsid w:val="009D45FB"/>
    <w:rsid w:val="00A06E1A"/>
    <w:rsid w:val="00A5035E"/>
    <w:rsid w:val="00A6041E"/>
    <w:rsid w:val="00A82C51"/>
    <w:rsid w:val="00A86B65"/>
    <w:rsid w:val="00A93DC5"/>
    <w:rsid w:val="00AA5AC1"/>
    <w:rsid w:val="00B60D15"/>
    <w:rsid w:val="00B80716"/>
    <w:rsid w:val="00B909C1"/>
    <w:rsid w:val="00B91816"/>
    <w:rsid w:val="00B9615C"/>
    <w:rsid w:val="00B97752"/>
    <w:rsid w:val="00BA069C"/>
    <w:rsid w:val="00BB7152"/>
    <w:rsid w:val="00BD1873"/>
    <w:rsid w:val="00BE665D"/>
    <w:rsid w:val="00C14F56"/>
    <w:rsid w:val="00C373D3"/>
    <w:rsid w:val="00C94ECA"/>
    <w:rsid w:val="00CC3FB5"/>
    <w:rsid w:val="00D00E84"/>
    <w:rsid w:val="00D05191"/>
    <w:rsid w:val="00D43B6A"/>
    <w:rsid w:val="00D47FD7"/>
    <w:rsid w:val="00D51EB6"/>
    <w:rsid w:val="00D56415"/>
    <w:rsid w:val="00D73417"/>
    <w:rsid w:val="00D81A74"/>
    <w:rsid w:val="00D851A1"/>
    <w:rsid w:val="00D862BC"/>
    <w:rsid w:val="00DA0A35"/>
    <w:rsid w:val="00DB1F20"/>
    <w:rsid w:val="00DB5BB2"/>
    <w:rsid w:val="00DB7493"/>
    <w:rsid w:val="00DD1B37"/>
    <w:rsid w:val="00DD3B34"/>
    <w:rsid w:val="00E004FA"/>
    <w:rsid w:val="00E173F7"/>
    <w:rsid w:val="00E30DB5"/>
    <w:rsid w:val="00E756BE"/>
    <w:rsid w:val="00ED2DB3"/>
    <w:rsid w:val="00ED634E"/>
    <w:rsid w:val="00ED6B5E"/>
    <w:rsid w:val="00EE647D"/>
    <w:rsid w:val="00F46269"/>
    <w:rsid w:val="00F63D96"/>
    <w:rsid w:val="00FC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7BD8"/>
  <w15:docId w15:val="{6FA93FC7-D547-471C-8826-C2F5F079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C5"/>
    <w:rPr>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uiPriority w:val="9"/>
    <w:qFormat/>
    <w:rsid w:val="00BE2873"/>
    <w:pPr>
      <w:keepNext/>
      <w:spacing w:after="240" w:line="240" w:lineRule="auto"/>
      <w:jc w:val="center"/>
      <w:outlineLvl w:val="0"/>
    </w:pPr>
    <w:rPr>
      <w:b/>
      <w:kern w:val="28"/>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uiPriority w:val="9"/>
    <w:unhideWhenUsed/>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uiPriority w:val="9"/>
    <w:semiHidden/>
    <w:unhideWhenUsed/>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bCs/>
      <w:szCs w:val="20"/>
      <w:lang w:eastAsia="en-US"/>
    </w:rPr>
  </w:style>
  <w:style w:type="paragraph" w:styleId="Heading4">
    <w:name w:val="heading 4"/>
    <w:aliases w:val="MCheadin4"/>
    <w:basedOn w:val="Normal"/>
    <w:link w:val="Heading4Char"/>
    <w:uiPriority w:val="9"/>
    <w:semiHidden/>
    <w:unhideWhenUsed/>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uiPriority w:val="9"/>
    <w:semiHidden/>
    <w:unhideWhenUsed/>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uiPriority w:val="9"/>
    <w:semiHidden/>
    <w:unhideWhenUsed/>
    <w:qFormat/>
    <w:rsid w:val="00BE2873"/>
    <w:pPr>
      <w:tabs>
        <w:tab w:val="num" w:pos="1152"/>
      </w:tabs>
      <w:spacing w:before="240" w:after="60" w:line="240" w:lineRule="auto"/>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8"/>
      </w:numPr>
      <w:spacing w:before="240"/>
      <w:jc w:val="both"/>
    </w:pPr>
    <w:rPr>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8"/>
      </w:numPr>
      <w:tabs>
        <w:tab w:val="left" w:pos="2160"/>
      </w:tabs>
      <w:spacing w:before="240"/>
      <w:jc w:val="both"/>
    </w:pPr>
    <w:rPr>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Heading1"/>
    <w:qFormat/>
    <w:rsid w:val="00AA69F1"/>
    <w:pPr>
      <w:keepLines/>
      <w:numPr>
        <w:numId w:val="2"/>
      </w:numPr>
      <w:spacing w:before="360" w:after="360"/>
      <w:jc w:val="both"/>
    </w:pPr>
    <w:rPr>
      <w:szCs w:val="22"/>
    </w:rPr>
  </w:style>
  <w:style w:type="paragraph" w:customStyle="1" w:styleId="MRNumberedHeading2">
    <w:name w:val="M&amp;R Numbered Heading 2"/>
    <w:basedOn w:val="Normal"/>
    <w:qFormat/>
    <w:rsid w:val="008B7933"/>
    <w:pPr>
      <w:numPr>
        <w:ilvl w:val="1"/>
        <w:numId w:val="2"/>
      </w:numPr>
      <w:spacing w:before="240"/>
      <w:jc w:val="both"/>
      <w:outlineLvl w:val="1"/>
    </w:pPr>
    <w:rPr>
      <w:szCs w:val="24"/>
    </w:rPr>
  </w:style>
  <w:style w:type="paragraph" w:customStyle="1" w:styleId="MRNumberedHeading3">
    <w:name w:val="M&amp;R Numbered Heading 3"/>
    <w:basedOn w:val="Normal"/>
    <w:qFormat/>
    <w:rsid w:val="001623FC"/>
    <w:pPr>
      <w:numPr>
        <w:ilvl w:val="2"/>
        <w:numId w:val="2"/>
      </w:numPr>
      <w:tabs>
        <w:tab w:val="left" w:pos="2217"/>
      </w:tabs>
      <w:spacing w:before="120" w:after="120"/>
      <w:ind w:left="1732"/>
      <w:jc w:val="both"/>
      <w:outlineLvl w:val="2"/>
    </w:pPr>
    <w:rPr>
      <w:szCs w:val="24"/>
    </w:rPr>
  </w:style>
  <w:style w:type="paragraph" w:customStyle="1" w:styleId="MRNumberedHeading4">
    <w:name w:val="M&amp;R Numbered Heading 4"/>
    <w:basedOn w:val="Normal"/>
    <w:qFormat/>
    <w:rsid w:val="008B7933"/>
    <w:pPr>
      <w:numPr>
        <w:ilvl w:val="3"/>
        <w:numId w:val="2"/>
      </w:numPr>
      <w:tabs>
        <w:tab w:val="left" w:pos="2937"/>
      </w:tabs>
      <w:spacing w:before="240" w:after="120"/>
      <w:jc w:val="both"/>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tabs>
        <w:tab w:val="num" w:pos="6262"/>
      </w:tabs>
      <w:spacing w:before="240"/>
      <w:ind w:left="6262"/>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BE2873"/>
    <w:pPr>
      <w:spacing w:before="240"/>
    </w:pPr>
    <w:rPr>
      <w:rFonts w:asciiTheme="minorHAnsi" w:hAnsiTheme="minorHAnsi" w:cstheme="minorHAnsi"/>
      <w:b/>
      <w:bCs/>
      <w:sz w:val="20"/>
      <w:szCs w:val="20"/>
    </w:rPr>
  </w:style>
  <w:style w:type="paragraph" w:styleId="TOC3">
    <w:name w:val="toc 3"/>
    <w:basedOn w:val="Normal"/>
    <w:next w:val="Normal"/>
    <w:autoRedefine/>
    <w:uiPriority w:val="39"/>
    <w:rsid w:val="00133359"/>
    <w:pPr>
      <w:ind w:left="220"/>
    </w:pPr>
    <w:rPr>
      <w:rFonts w:asciiTheme="minorHAnsi" w:hAnsiTheme="minorHAnsi" w:cstheme="minorHAnsi"/>
      <w:sz w:val="20"/>
      <w:szCs w:val="20"/>
    </w:rPr>
  </w:style>
  <w:style w:type="paragraph" w:styleId="TOC4">
    <w:name w:val="toc 4"/>
    <w:basedOn w:val="Normal"/>
    <w:next w:val="Normal"/>
    <w:autoRedefine/>
    <w:uiPriority w:val="39"/>
    <w:rsid w:val="00BE2873"/>
    <w:pPr>
      <w:ind w:left="440"/>
    </w:pPr>
    <w:rPr>
      <w:rFonts w:asciiTheme="minorHAnsi" w:hAnsiTheme="minorHAnsi" w:cstheme="minorHAnsi"/>
      <w:sz w:val="20"/>
      <w:szCs w:val="20"/>
    </w:rPr>
  </w:style>
  <w:style w:type="paragraph" w:styleId="TOC5">
    <w:name w:val="toc 5"/>
    <w:basedOn w:val="Normal"/>
    <w:next w:val="Normal"/>
    <w:autoRedefine/>
    <w:uiPriority w:val="39"/>
    <w:rsid w:val="00BE2873"/>
    <w:pPr>
      <w:ind w:left="660"/>
    </w:pPr>
    <w:rPr>
      <w:rFonts w:asciiTheme="minorHAnsi" w:hAnsiTheme="minorHAnsi" w:cstheme="minorHAnsi"/>
      <w:sz w:val="20"/>
      <w:szCs w:val="20"/>
    </w:rPr>
  </w:style>
  <w:style w:type="paragraph" w:styleId="TOC6">
    <w:name w:val="toc 6"/>
    <w:basedOn w:val="Normal"/>
    <w:next w:val="Normal"/>
    <w:autoRedefine/>
    <w:uiPriority w:val="39"/>
    <w:rsid w:val="00BE2873"/>
    <w:pPr>
      <w:ind w:left="880"/>
    </w:pPr>
    <w:rPr>
      <w:rFonts w:asciiTheme="minorHAnsi" w:hAnsiTheme="minorHAnsi" w:cstheme="minorHAnsi"/>
      <w:sz w:val="20"/>
      <w:szCs w:val="20"/>
    </w:rPr>
  </w:style>
  <w:style w:type="paragraph" w:styleId="TOC7">
    <w:name w:val="toc 7"/>
    <w:basedOn w:val="Normal"/>
    <w:next w:val="Normal"/>
    <w:autoRedefine/>
    <w:uiPriority w:val="39"/>
    <w:rsid w:val="00BE2873"/>
    <w:pPr>
      <w:ind w:left="1100"/>
    </w:pPr>
    <w:rPr>
      <w:rFonts w:asciiTheme="minorHAnsi" w:hAnsiTheme="minorHAnsi" w:cstheme="minorHAnsi"/>
      <w:sz w:val="20"/>
      <w:szCs w:val="20"/>
    </w:rPr>
  </w:style>
  <w:style w:type="paragraph" w:styleId="TOC8">
    <w:name w:val="toc 8"/>
    <w:basedOn w:val="Normal"/>
    <w:next w:val="Normal"/>
    <w:autoRedefine/>
    <w:uiPriority w:val="39"/>
    <w:rsid w:val="00BE2873"/>
    <w:pPr>
      <w:ind w:left="1320"/>
    </w:pPr>
    <w:rPr>
      <w:rFonts w:asciiTheme="minorHAnsi" w:hAnsiTheme="minorHAnsi" w:cstheme="minorHAnsi"/>
      <w:sz w:val="20"/>
      <w:szCs w:val="20"/>
    </w:rPr>
  </w:style>
  <w:style w:type="paragraph" w:styleId="TOC9">
    <w:name w:val="toc 9"/>
    <w:basedOn w:val="Normal"/>
    <w:next w:val="Normal"/>
    <w:autoRedefine/>
    <w:uiPriority w:val="39"/>
    <w:rsid w:val="00BE2873"/>
    <w:pPr>
      <w:ind w:left="1540"/>
    </w:pPr>
    <w:rPr>
      <w:rFonts w:asciiTheme="minorHAnsi" w:hAnsiTheme="minorHAnsi" w:cstheme="minorHAnsi"/>
      <w:sz w:val="20"/>
      <w:szCs w:val="20"/>
    </w:r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basedOn w:val="DefaultParagraphFont"/>
    <w:rsid w:val="00BE2873"/>
  </w:style>
  <w:style w:type="paragraph" w:customStyle="1" w:styleId="MRLMA1">
    <w:name w:val="M&amp;R LMA 1"/>
    <w:basedOn w:val="Normal"/>
    <w:rsid w:val="00BE2873"/>
    <w:pPr>
      <w:numPr>
        <w:numId w:val="5"/>
      </w:numPr>
      <w:spacing w:before="240" w:line="360" w:lineRule="auto"/>
      <w:jc w:val="both"/>
    </w:pPr>
    <w:rPr>
      <w:szCs w:val="20"/>
    </w:rPr>
  </w:style>
  <w:style w:type="paragraph" w:customStyle="1" w:styleId="MRLMA2">
    <w:name w:val="M&amp;R LMA 2"/>
    <w:basedOn w:val="Normal"/>
    <w:rsid w:val="00BE2873"/>
    <w:pPr>
      <w:numPr>
        <w:ilvl w:val="1"/>
        <w:numId w:val="5"/>
      </w:numPr>
      <w:spacing w:before="240" w:line="360" w:lineRule="auto"/>
      <w:jc w:val="both"/>
    </w:pPr>
    <w:rPr>
      <w:szCs w:val="20"/>
    </w:rPr>
  </w:style>
  <w:style w:type="paragraph" w:customStyle="1" w:styleId="MRLMA3">
    <w:name w:val="M&amp;R LMA 3"/>
    <w:basedOn w:val="Normal"/>
    <w:rsid w:val="00BE2873"/>
    <w:pPr>
      <w:numPr>
        <w:ilvl w:val="2"/>
        <w:numId w:val="5"/>
      </w:numPr>
      <w:spacing w:before="240" w:line="360" w:lineRule="auto"/>
      <w:jc w:val="both"/>
    </w:pPr>
    <w:rPr>
      <w:szCs w:val="20"/>
    </w:rPr>
  </w:style>
  <w:style w:type="paragraph" w:customStyle="1" w:styleId="MRLMA4">
    <w:name w:val="M&amp;R LMA 4"/>
    <w:basedOn w:val="Normal"/>
    <w:rsid w:val="00BE2873"/>
    <w:pPr>
      <w:numPr>
        <w:ilvl w:val="3"/>
        <w:numId w:val="5"/>
      </w:numPr>
      <w:spacing w:before="240" w:line="360" w:lineRule="auto"/>
      <w:jc w:val="both"/>
    </w:pPr>
    <w:rPr>
      <w:szCs w:val="20"/>
    </w:rPr>
  </w:style>
  <w:style w:type="paragraph" w:customStyle="1" w:styleId="MRLMA5">
    <w:name w:val="M&amp;R LMA 5"/>
    <w:basedOn w:val="Normal"/>
    <w:rsid w:val="00BE2873"/>
    <w:pPr>
      <w:numPr>
        <w:ilvl w:val="4"/>
        <w:numId w:val="5"/>
      </w:numPr>
      <w:spacing w:before="240" w:line="360" w:lineRule="auto"/>
      <w:jc w:val="both"/>
    </w:pPr>
    <w:rPr>
      <w:szCs w:val="20"/>
    </w:rPr>
  </w:style>
  <w:style w:type="paragraph" w:customStyle="1" w:styleId="MRLMA6">
    <w:name w:val="M&amp;R LMA 6"/>
    <w:basedOn w:val="Normal"/>
    <w:rsid w:val="00BE2873"/>
    <w:pPr>
      <w:numPr>
        <w:ilvl w:val="5"/>
        <w:numId w:val="5"/>
      </w:numPr>
      <w:spacing w:before="240" w:line="360" w:lineRule="auto"/>
      <w:jc w:val="both"/>
    </w:pPr>
    <w:rPr>
      <w:szCs w:val="20"/>
    </w:rPr>
  </w:style>
  <w:style w:type="paragraph" w:customStyle="1" w:styleId="MRLMA7">
    <w:name w:val="M&amp;R LMA 7"/>
    <w:basedOn w:val="Normal"/>
    <w:rsid w:val="00BE2873"/>
    <w:pPr>
      <w:numPr>
        <w:ilvl w:val="6"/>
        <w:numId w:val="5"/>
      </w:numPr>
      <w:spacing w:before="240" w:line="360" w:lineRule="auto"/>
      <w:jc w:val="both"/>
    </w:pPr>
    <w:rPr>
      <w:szCs w:val="20"/>
    </w:rPr>
  </w:style>
  <w:style w:type="paragraph" w:customStyle="1" w:styleId="MRLMA8">
    <w:name w:val="M&amp;R LMA 8"/>
    <w:basedOn w:val="Normal"/>
    <w:rsid w:val="00BE2873"/>
    <w:pPr>
      <w:numPr>
        <w:ilvl w:val="7"/>
        <w:numId w:val="6"/>
      </w:numPr>
      <w:spacing w:before="240" w:line="360" w:lineRule="auto"/>
      <w:jc w:val="both"/>
    </w:pPr>
    <w:rPr>
      <w:szCs w:val="20"/>
    </w:rPr>
  </w:style>
  <w:style w:type="paragraph" w:customStyle="1" w:styleId="MRLMA9">
    <w:name w:val="M&amp;R LMA 9"/>
    <w:basedOn w:val="Normal"/>
    <w:rsid w:val="00BE2873"/>
    <w:pPr>
      <w:numPr>
        <w:ilvl w:val="8"/>
        <w:numId w:val="5"/>
      </w:numPr>
      <w:spacing w:before="240" w:line="360" w:lineRule="auto"/>
      <w:jc w:val="both"/>
    </w:pPr>
    <w:rPr>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tabs>
        <w:tab w:val="num" w:pos="720"/>
      </w:tabs>
      <w:spacing w:before="240" w:line="360" w:lineRule="auto"/>
      <w:ind w:left="720" w:hanging="720"/>
      <w:jc w:val="center"/>
      <w:outlineLvl w:val="0"/>
    </w:pPr>
    <w:rPr>
      <w:b/>
      <w:szCs w:val="20"/>
      <w:u w:val="single"/>
    </w:rPr>
  </w:style>
  <w:style w:type="paragraph" w:customStyle="1" w:styleId="MRSchedule2">
    <w:name w:val="M&amp;R Schedule 2"/>
    <w:basedOn w:val="MRSchedule1"/>
    <w:next w:val="Normal"/>
    <w:rsid w:val="00BE2873"/>
    <w:pPr>
      <w:tabs>
        <w:tab w:val="clear" w:pos="720"/>
      </w:tabs>
      <w:ind w:left="0" w:firstLine="0"/>
      <w:outlineLvl w:val="1"/>
    </w:pPr>
    <w:rPr>
      <w:b w:val="0"/>
    </w:rPr>
  </w:style>
  <w:style w:type="paragraph" w:customStyle="1" w:styleId="MRLegal">
    <w:name w:val="M&amp;R Legal"/>
    <w:basedOn w:val="Normal"/>
    <w:rsid w:val="00BE2873"/>
    <w:pPr>
      <w:spacing w:line="240" w:lineRule="auto"/>
      <w:jc w:val="both"/>
    </w:pPr>
    <w:rPr>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Cs w:val="20"/>
    </w:rPr>
  </w:style>
  <w:style w:type="paragraph" w:customStyle="1" w:styleId="MRRecital1">
    <w:name w:val="M&amp;R Recital 1"/>
    <w:basedOn w:val="Normal"/>
    <w:rsid w:val="00BE2873"/>
    <w:pPr>
      <w:tabs>
        <w:tab w:val="num" w:pos="720"/>
      </w:tabs>
      <w:spacing w:before="240" w:line="360" w:lineRule="auto"/>
      <w:ind w:left="720" w:hanging="720"/>
      <w:jc w:val="both"/>
    </w:pPr>
    <w:rPr>
      <w:szCs w:val="20"/>
    </w:rPr>
  </w:style>
  <w:style w:type="paragraph" w:customStyle="1" w:styleId="MRRecital2">
    <w:name w:val="M&amp;R Recital 2"/>
    <w:basedOn w:val="Normal"/>
    <w:rsid w:val="00BE2873"/>
    <w:pPr>
      <w:tabs>
        <w:tab w:val="num" w:pos="720"/>
      </w:tabs>
      <w:spacing w:before="240" w:line="360" w:lineRule="auto"/>
      <w:ind w:left="720" w:hanging="720"/>
      <w:jc w:val="both"/>
    </w:pPr>
    <w:rPr>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Cs w:val="20"/>
    </w:rPr>
  </w:style>
  <w:style w:type="paragraph" w:customStyle="1" w:styleId="MRParts">
    <w:name w:val="M&amp;R Parts"/>
    <w:basedOn w:val="Normal"/>
    <w:next w:val="Normal"/>
    <w:rsid w:val="00BE2873"/>
    <w:pPr>
      <w:tabs>
        <w:tab w:val="num" w:pos="720"/>
      </w:tabs>
      <w:spacing w:before="240" w:line="360" w:lineRule="auto"/>
      <w:ind w:left="720" w:hanging="720"/>
      <w:jc w:val="both"/>
    </w:pPr>
    <w:rPr>
      <w:b/>
      <w:caps/>
      <w:szCs w:val="20"/>
    </w:rPr>
  </w:style>
  <w:style w:type="paragraph" w:customStyle="1" w:styleId="Char1">
    <w:name w:val="Char1"/>
    <w:basedOn w:val="Normal"/>
    <w:rsid w:val="00BE2873"/>
    <w:pPr>
      <w:spacing w:after="120" w:line="240" w:lineRule="exact"/>
    </w:pPr>
    <w:rPr>
      <w:rFonts w:ascii="Verdana" w:hAnsi="Verdana" w:cs="Verdana"/>
      <w:szCs w:val="20"/>
      <w:lang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tabs>
        <w:tab w:val="num" w:pos="720"/>
      </w:tabs>
      <w:spacing w:after="360" w:line="360" w:lineRule="auto"/>
      <w:ind w:left="720" w:hanging="720"/>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tabs>
        <w:tab w:val="num" w:pos="1440"/>
      </w:tabs>
      <w:spacing w:after="360" w:line="240" w:lineRule="auto"/>
      <w:ind w:left="1440" w:hanging="720"/>
      <w:jc w:val="both"/>
      <w:outlineLvl w:val="1"/>
    </w:pPr>
    <w:rPr>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tabs>
        <w:tab w:val="num" w:pos="720"/>
      </w:tabs>
      <w:spacing w:after="140" w:line="290" w:lineRule="auto"/>
      <w:ind w:left="720" w:hanging="720"/>
      <w:jc w:val="both"/>
    </w:pPr>
    <w:rPr>
      <w:kern w:val="20"/>
      <w:szCs w:val="24"/>
      <w:lang w:eastAsia="en-US"/>
    </w:rPr>
  </w:style>
  <w:style w:type="paragraph" w:customStyle="1" w:styleId="Schedule2">
    <w:name w:val="Schedule 2"/>
    <w:basedOn w:val="Normal"/>
    <w:rsid w:val="00BE2873"/>
    <w:pPr>
      <w:tabs>
        <w:tab w:val="num" w:pos="1440"/>
      </w:tabs>
      <w:spacing w:after="140" w:line="290" w:lineRule="auto"/>
      <w:ind w:left="1440" w:hanging="720"/>
      <w:jc w:val="both"/>
    </w:pPr>
    <w:rPr>
      <w:kern w:val="20"/>
      <w:szCs w:val="24"/>
      <w:lang w:eastAsia="en-US"/>
    </w:rPr>
  </w:style>
  <w:style w:type="paragraph" w:customStyle="1" w:styleId="Schedule3">
    <w:name w:val="Schedule 3"/>
    <w:basedOn w:val="Normal"/>
    <w:rsid w:val="00BE2873"/>
    <w:pPr>
      <w:tabs>
        <w:tab w:val="num" w:pos="2160"/>
      </w:tabs>
      <w:spacing w:after="140" w:line="290" w:lineRule="auto"/>
      <w:ind w:left="2160" w:hanging="720"/>
      <w:jc w:val="both"/>
    </w:pPr>
    <w:rPr>
      <w:kern w:val="20"/>
      <w:szCs w:val="24"/>
      <w:lang w:eastAsia="en-US"/>
    </w:rPr>
  </w:style>
  <w:style w:type="paragraph" w:customStyle="1" w:styleId="Schedule4">
    <w:name w:val="Schedule 4"/>
    <w:basedOn w:val="Normal"/>
    <w:rsid w:val="00BE2873"/>
    <w:pPr>
      <w:tabs>
        <w:tab w:val="num" w:pos="2880"/>
      </w:tabs>
      <w:spacing w:after="140" w:line="290" w:lineRule="auto"/>
      <w:ind w:left="2880" w:hanging="720"/>
      <w:jc w:val="both"/>
    </w:pPr>
    <w:rPr>
      <w:kern w:val="20"/>
      <w:szCs w:val="24"/>
      <w:lang w:eastAsia="en-US"/>
    </w:rPr>
  </w:style>
  <w:style w:type="paragraph" w:customStyle="1" w:styleId="Schedule5">
    <w:name w:val="Schedule 5"/>
    <w:basedOn w:val="Normal"/>
    <w:rsid w:val="00BE2873"/>
    <w:pPr>
      <w:tabs>
        <w:tab w:val="num" w:pos="3600"/>
      </w:tabs>
      <w:spacing w:after="140" w:line="290" w:lineRule="auto"/>
      <w:ind w:left="3600" w:hanging="720"/>
      <w:jc w:val="both"/>
    </w:pPr>
    <w:rPr>
      <w:kern w:val="20"/>
      <w:szCs w:val="24"/>
      <w:lang w:eastAsia="en-US"/>
    </w:rPr>
  </w:style>
  <w:style w:type="paragraph" w:customStyle="1" w:styleId="Schedule6">
    <w:name w:val="Schedule 6"/>
    <w:basedOn w:val="Normal"/>
    <w:rsid w:val="00BE2873"/>
    <w:pPr>
      <w:tabs>
        <w:tab w:val="num" w:pos="4320"/>
      </w:tabs>
      <w:spacing w:after="140" w:line="290" w:lineRule="auto"/>
      <w:ind w:left="4320" w:hanging="720"/>
      <w:jc w:val="both"/>
    </w:pPr>
    <w:rPr>
      <w:kern w:val="20"/>
      <w:szCs w:val="24"/>
      <w:lang w:eastAsia="en-US"/>
    </w:rPr>
  </w:style>
  <w:style w:type="paragraph" w:customStyle="1" w:styleId="00-Bullet-BB">
    <w:name w:val="00-Bullet-BB"/>
    <w:basedOn w:val="Normal"/>
    <w:rsid w:val="00BE2873"/>
    <w:pPr>
      <w:tabs>
        <w:tab w:val="num" w:pos="720"/>
      </w:tabs>
      <w:spacing w:line="240" w:lineRule="auto"/>
      <w:ind w:left="720" w:hanging="720"/>
      <w:jc w:val="both"/>
    </w:pPr>
    <w:rPr>
      <w:szCs w:val="20"/>
      <w:lang w:eastAsia="en-US"/>
    </w:rPr>
  </w:style>
  <w:style w:type="paragraph" w:customStyle="1" w:styleId="01-SchedulePartHeading">
    <w:name w:val="01-SchedulePartHeading"/>
    <w:basedOn w:val="01-ScheduleHeading"/>
    <w:next w:val="Normal"/>
    <w:rsid w:val="00BE2873"/>
    <w:pPr>
      <w:pageBreakBefore w:val="0"/>
      <w:tabs>
        <w:tab w:val="clear" w:pos="720"/>
        <w:tab w:val="num" w:pos="1440"/>
      </w:tabs>
      <w:ind w:left="1440"/>
    </w:pPr>
    <w:rPr>
      <w:caps w:val="0"/>
    </w:rPr>
  </w:style>
  <w:style w:type="paragraph" w:customStyle="1" w:styleId="01-NormInd2-BB">
    <w:name w:val="01-NormInd2-BB"/>
    <w:basedOn w:val="Normal"/>
    <w:rsid w:val="00BE2873"/>
    <w:pPr>
      <w:spacing w:line="240" w:lineRule="auto"/>
      <w:ind w:left="1440"/>
      <w:jc w:val="both"/>
    </w:pPr>
    <w:rPr>
      <w:szCs w:val="20"/>
      <w:lang w:eastAsia="en-US"/>
    </w:rPr>
  </w:style>
  <w:style w:type="paragraph" w:customStyle="1" w:styleId="01-NormInd3-BB">
    <w:name w:val="01-NormInd3-BB"/>
    <w:basedOn w:val="Normal"/>
    <w:rsid w:val="00BE2873"/>
    <w:pPr>
      <w:spacing w:line="240" w:lineRule="auto"/>
      <w:ind w:left="2880"/>
      <w:jc w:val="both"/>
    </w:pPr>
    <w:rPr>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Cs w:val="20"/>
      <w:lang w:eastAsia="en-US"/>
    </w:rPr>
  </w:style>
  <w:style w:type="paragraph" w:customStyle="1" w:styleId="03-Bullet1-BB">
    <w:name w:val="03-Bullet1-BB"/>
    <w:basedOn w:val="Normal"/>
    <w:rsid w:val="00BE2873"/>
    <w:pPr>
      <w:tabs>
        <w:tab w:val="num" w:pos="720"/>
      </w:tabs>
      <w:spacing w:line="240" w:lineRule="auto"/>
      <w:ind w:left="720" w:hanging="720"/>
      <w:jc w:val="both"/>
    </w:pPr>
    <w:rPr>
      <w:szCs w:val="20"/>
      <w:lang w:eastAsia="en-US"/>
    </w:rPr>
  </w:style>
  <w:style w:type="paragraph" w:customStyle="1" w:styleId="03-Bullet2-BB">
    <w:name w:val="03-Bullet2-BB"/>
    <w:basedOn w:val="Normal"/>
    <w:rsid w:val="00BE2873"/>
    <w:pPr>
      <w:tabs>
        <w:tab w:val="num" w:pos="1440"/>
      </w:tabs>
      <w:spacing w:line="240" w:lineRule="auto"/>
      <w:ind w:left="1440" w:hanging="720"/>
      <w:jc w:val="both"/>
    </w:pPr>
    <w:rPr>
      <w:szCs w:val="20"/>
      <w:lang w:eastAsia="en-US"/>
    </w:rPr>
  </w:style>
  <w:style w:type="paragraph" w:customStyle="1" w:styleId="03-Bullet3-BB">
    <w:name w:val="03-Bullet3-BB"/>
    <w:basedOn w:val="01-NormInd3-BB"/>
    <w:rsid w:val="00BE2873"/>
    <w:pPr>
      <w:tabs>
        <w:tab w:val="num" w:pos="2160"/>
      </w:tabs>
      <w:ind w:left="2160" w:hanging="720"/>
    </w:pPr>
  </w:style>
  <w:style w:type="paragraph" w:customStyle="1" w:styleId="03-Bullet4-BB">
    <w:name w:val="03-Bullet4-BB"/>
    <w:basedOn w:val="Normal"/>
    <w:rsid w:val="00BE2873"/>
    <w:pPr>
      <w:tabs>
        <w:tab w:val="num" w:pos="2880"/>
      </w:tabs>
      <w:spacing w:line="240" w:lineRule="auto"/>
      <w:ind w:left="2880" w:hanging="720"/>
      <w:jc w:val="both"/>
    </w:pPr>
    <w:rPr>
      <w:szCs w:val="20"/>
      <w:lang w:eastAsia="en-US"/>
    </w:rPr>
  </w:style>
  <w:style w:type="paragraph" w:customStyle="1" w:styleId="03-Bullet5-BB">
    <w:name w:val="03-Bullet5-BB"/>
    <w:basedOn w:val="Normal"/>
    <w:rsid w:val="00BE2873"/>
    <w:pPr>
      <w:tabs>
        <w:tab w:val="num" w:pos="3600"/>
      </w:tabs>
      <w:spacing w:line="240" w:lineRule="auto"/>
      <w:ind w:left="3600" w:hanging="720"/>
      <w:jc w:val="both"/>
    </w:pPr>
    <w:rPr>
      <w:szCs w:val="20"/>
      <w:lang w:eastAsia="en-US"/>
    </w:rPr>
  </w:style>
  <w:style w:type="paragraph" w:customStyle="1" w:styleId="01-ScheduleHeading">
    <w:name w:val="01-ScheduleHeading"/>
    <w:basedOn w:val="Normal"/>
    <w:next w:val="Normal"/>
    <w:rsid w:val="00BE2873"/>
    <w:pPr>
      <w:pageBreakBefore/>
      <w:tabs>
        <w:tab w:val="num" w:pos="720"/>
      </w:tabs>
      <w:spacing w:line="240" w:lineRule="auto"/>
      <w:ind w:left="720" w:hanging="720"/>
      <w:jc w:val="both"/>
    </w:pPr>
    <w:rPr>
      <w:b/>
      <w:caps/>
      <w:szCs w:val="20"/>
      <w:lang w:eastAsia="en-US"/>
    </w:rPr>
  </w:style>
  <w:style w:type="paragraph" w:customStyle="1" w:styleId="01-S-Level1-BB">
    <w:name w:val="01-S-Level1-BB"/>
    <w:basedOn w:val="Normal"/>
    <w:next w:val="Normal"/>
    <w:rsid w:val="00BE2873"/>
    <w:pPr>
      <w:tabs>
        <w:tab w:val="num" w:pos="2160"/>
      </w:tabs>
      <w:spacing w:line="240" w:lineRule="auto"/>
      <w:ind w:left="2160" w:hanging="720"/>
      <w:jc w:val="both"/>
    </w:pPr>
    <w:rPr>
      <w:szCs w:val="20"/>
      <w:lang w:eastAsia="en-US"/>
    </w:rPr>
  </w:style>
  <w:style w:type="paragraph" w:customStyle="1" w:styleId="01-S-Level2-BB">
    <w:name w:val="01-S-Level2-BB"/>
    <w:basedOn w:val="01-S-Level1-BB"/>
    <w:next w:val="01-NormInd2-BB"/>
    <w:rsid w:val="00BE2873"/>
    <w:pPr>
      <w:numPr>
        <w:ilvl w:val="3"/>
      </w:numPr>
      <w:tabs>
        <w:tab w:val="num" w:pos="2160"/>
      </w:tabs>
      <w:ind w:left="2160" w:hanging="720"/>
    </w:pPr>
  </w:style>
  <w:style w:type="paragraph" w:customStyle="1" w:styleId="01-S-Level3-BB">
    <w:name w:val="01-S-Level3-BB"/>
    <w:basedOn w:val="01-S-Level1-BB"/>
    <w:next w:val="01-NormInd3-BB"/>
    <w:rsid w:val="00BE2873"/>
    <w:pPr>
      <w:numPr>
        <w:ilvl w:val="4"/>
      </w:numPr>
      <w:tabs>
        <w:tab w:val="num" w:pos="2160"/>
      </w:tabs>
      <w:ind w:left="2160" w:hanging="720"/>
    </w:pPr>
  </w:style>
  <w:style w:type="paragraph" w:customStyle="1" w:styleId="01-S-Level4-BB">
    <w:name w:val="01-S-Level4-BB"/>
    <w:basedOn w:val="01-S-Level3-BB"/>
    <w:next w:val="Normal"/>
    <w:rsid w:val="00BE2873"/>
    <w:pPr>
      <w:numPr>
        <w:ilvl w:val="5"/>
      </w:numPr>
      <w:tabs>
        <w:tab w:val="num" w:pos="2160"/>
      </w:tabs>
      <w:ind w:left="2160" w:hanging="720"/>
    </w:pPr>
  </w:style>
  <w:style w:type="paragraph" w:customStyle="1" w:styleId="01-S-Level5-BB">
    <w:name w:val="01-S-Level5-BB"/>
    <w:basedOn w:val="01-S-Level4-BB"/>
    <w:next w:val="Normal"/>
    <w:rsid w:val="00BE2873"/>
    <w:pPr>
      <w:numPr>
        <w:ilvl w:val="6"/>
      </w:numPr>
      <w:tabs>
        <w:tab w:val="num" w:pos="2160"/>
      </w:tabs>
      <w:ind w:left="2160" w:hanging="720"/>
    </w:pPr>
  </w:style>
  <w:style w:type="paragraph" w:customStyle="1" w:styleId="00-Normal-BB">
    <w:name w:val="00-Normal-BB"/>
    <w:rsid w:val="00BE2873"/>
    <w:pPr>
      <w:jc w:val="both"/>
    </w:pPr>
    <w:rPr>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tabs>
        <w:tab w:val="num" w:pos="720"/>
      </w:tabs>
      <w:spacing w:after="240" w:line="240" w:lineRule="auto"/>
      <w:ind w:left="720" w:hanging="720"/>
      <w:jc w:val="both"/>
    </w:pPr>
    <w:rPr>
      <w:szCs w:val="20"/>
      <w:lang w:eastAsia="en-US"/>
    </w:rPr>
  </w:style>
  <w:style w:type="paragraph" w:customStyle="1" w:styleId="General2">
    <w:name w:val="General 2"/>
    <w:basedOn w:val="Normal"/>
    <w:link w:val="General2Char"/>
    <w:rsid w:val="00BE2873"/>
    <w:pPr>
      <w:tabs>
        <w:tab w:val="num" w:pos="1440"/>
      </w:tabs>
      <w:spacing w:after="240" w:line="240" w:lineRule="auto"/>
      <w:ind w:left="1440" w:hanging="720"/>
      <w:jc w:val="both"/>
    </w:pPr>
    <w:rPr>
      <w:szCs w:val="20"/>
      <w:lang w:eastAsia="en-US"/>
    </w:rPr>
  </w:style>
  <w:style w:type="paragraph" w:customStyle="1" w:styleId="General3">
    <w:name w:val="General 3"/>
    <w:basedOn w:val="Normal"/>
    <w:rsid w:val="00BE2873"/>
    <w:pPr>
      <w:tabs>
        <w:tab w:val="num" w:pos="2160"/>
      </w:tabs>
      <w:spacing w:after="240" w:line="240" w:lineRule="auto"/>
      <w:ind w:left="2160" w:hanging="720"/>
      <w:jc w:val="both"/>
    </w:pPr>
    <w:rPr>
      <w:szCs w:val="20"/>
      <w:lang w:eastAsia="en-US"/>
    </w:rPr>
  </w:style>
  <w:style w:type="paragraph" w:customStyle="1" w:styleId="General4">
    <w:name w:val="General 4"/>
    <w:basedOn w:val="Normal"/>
    <w:rsid w:val="00BE2873"/>
    <w:pPr>
      <w:tabs>
        <w:tab w:val="num" w:pos="2880"/>
      </w:tabs>
      <w:spacing w:after="240" w:line="240" w:lineRule="auto"/>
      <w:ind w:left="2880" w:hanging="720"/>
      <w:jc w:val="both"/>
    </w:pPr>
    <w:rPr>
      <w:szCs w:val="20"/>
      <w:lang w:eastAsia="en-US"/>
    </w:rPr>
  </w:style>
  <w:style w:type="paragraph" w:customStyle="1" w:styleId="General5">
    <w:name w:val="General 5"/>
    <w:basedOn w:val="Normal"/>
    <w:rsid w:val="00BE2873"/>
    <w:pPr>
      <w:tabs>
        <w:tab w:val="left" w:pos="2835"/>
        <w:tab w:val="num" w:pos="3600"/>
      </w:tabs>
      <w:spacing w:after="240" w:line="240" w:lineRule="auto"/>
      <w:ind w:left="3600" w:hanging="720"/>
      <w:jc w:val="both"/>
    </w:pPr>
    <w:rPr>
      <w:szCs w:val="20"/>
      <w:lang w:eastAsia="en-US"/>
    </w:rPr>
  </w:style>
  <w:style w:type="paragraph" w:customStyle="1" w:styleId="GeneralInd2">
    <w:name w:val="General Ind 2"/>
    <w:basedOn w:val="Normal"/>
    <w:rsid w:val="00BE2873"/>
    <w:pPr>
      <w:tabs>
        <w:tab w:val="num" w:pos="4320"/>
      </w:tabs>
      <w:spacing w:after="240" w:line="240" w:lineRule="auto"/>
      <w:ind w:left="4320" w:hanging="720"/>
      <w:jc w:val="both"/>
    </w:pPr>
    <w:rPr>
      <w:szCs w:val="20"/>
      <w:lang w:eastAsia="en-US"/>
    </w:rPr>
  </w:style>
  <w:style w:type="paragraph" w:customStyle="1" w:styleId="GeneralInd3">
    <w:name w:val="General Ind 3"/>
    <w:basedOn w:val="Normal"/>
    <w:rsid w:val="00BE2873"/>
    <w:pPr>
      <w:tabs>
        <w:tab w:val="num" w:pos="5040"/>
      </w:tabs>
      <w:spacing w:after="240" w:line="240" w:lineRule="auto"/>
      <w:ind w:left="5040" w:hanging="720"/>
      <w:jc w:val="both"/>
    </w:pPr>
    <w:rPr>
      <w:szCs w:val="20"/>
      <w:lang w:eastAsia="en-US"/>
    </w:rPr>
  </w:style>
  <w:style w:type="paragraph" w:customStyle="1" w:styleId="GeneralInd4">
    <w:name w:val="General Ind 4"/>
    <w:basedOn w:val="Normal"/>
    <w:rsid w:val="00BE2873"/>
    <w:pPr>
      <w:tabs>
        <w:tab w:val="num" w:pos="5760"/>
      </w:tabs>
      <w:spacing w:after="240" w:line="240" w:lineRule="auto"/>
      <w:ind w:left="5760" w:hanging="720"/>
      <w:jc w:val="both"/>
    </w:pPr>
    <w:rPr>
      <w:szCs w:val="20"/>
      <w:lang w:eastAsia="en-US"/>
    </w:rPr>
  </w:style>
  <w:style w:type="paragraph" w:customStyle="1" w:styleId="GeneralInd5">
    <w:name w:val="General Ind 5"/>
    <w:basedOn w:val="Normal"/>
    <w:rsid w:val="00BE2873"/>
    <w:pPr>
      <w:tabs>
        <w:tab w:val="left" w:pos="3686"/>
        <w:tab w:val="num" w:pos="6480"/>
      </w:tabs>
      <w:spacing w:after="240" w:line="240" w:lineRule="auto"/>
      <w:ind w:left="6480" w:hanging="720"/>
      <w:jc w:val="both"/>
    </w:pPr>
    <w:rPr>
      <w:szCs w:val="20"/>
      <w:lang w:eastAsia="en-US"/>
    </w:rPr>
  </w:style>
  <w:style w:type="character" w:customStyle="1" w:styleId="General2Char">
    <w:name w:val="General 2 Char"/>
    <w:link w:val="General2"/>
    <w:locked/>
    <w:rsid w:val="00BE2873"/>
    <w:rPr>
      <w:szCs w:val="20"/>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rsid w:val="00BE2873"/>
    <w:rPr>
      <w:szCs w:val="20"/>
    </w:rPr>
  </w:style>
  <w:style w:type="character" w:customStyle="1" w:styleId="CommentTextChar">
    <w:name w:val="Comment Text Char"/>
    <w:link w:val="CommentText"/>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tabs>
        <w:tab w:val="num" w:pos="5760"/>
      </w:tabs>
      <w:spacing w:after="360" w:line="360" w:lineRule="auto"/>
      <w:ind w:left="5760" w:hanging="720"/>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tabs>
        <w:tab w:val="num" w:pos="6480"/>
      </w:tabs>
      <w:spacing w:after="360" w:line="360" w:lineRule="auto"/>
      <w:ind w:left="6480" w:hanging="720"/>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Cs w:val="20"/>
      <w:lang w:eastAsia="en-US"/>
    </w:rPr>
  </w:style>
  <w:style w:type="paragraph" w:customStyle="1" w:styleId="OutlineIndPara">
    <w:name w:val="Outline Ind Para"/>
    <w:basedOn w:val="Normal"/>
    <w:rsid w:val="001615F3"/>
    <w:pPr>
      <w:spacing w:after="240" w:line="240" w:lineRule="auto"/>
      <w:ind w:left="851"/>
      <w:jc w:val="both"/>
    </w:pPr>
    <w:rPr>
      <w:szCs w:val="20"/>
      <w:lang w:eastAsia="en-US"/>
    </w:rPr>
  </w:style>
  <w:style w:type="character" w:customStyle="1" w:styleId="Outline2Char">
    <w:name w:val="Outline 2 Char"/>
    <w:link w:val="Outline2"/>
    <w:rsid w:val="00485550"/>
    <w:rPr>
      <w:szCs w:val="20"/>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Cs w:val="20"/>
    </w:rPr>
  </w:style>
  <w:style w:type="character" w:customStyle="1" w:styleId="CharChar9">
    <w:name w:val="Char Char9"/>
    <w:semiHidden/>
    <w:rsid w:val="00BD62DC"/>
    <w:rPr>
      <w:rFonts w:ascii="Arial" w:hAnsi="Arial" w:cs="Arial"/>
      <w:lang w:eastAsia="en-US"/>
    </w:rPr>
  </w:style>
  <w:style w:type="paragraph" w:customStyle="1" w:styleId="Level1">
    <w:name w:val="Level 1"/>
    <w:basedOn w:val="Normal"/>
    <w:rsid w:val="00BD62DC"/>
    <w:pPr>
      <w:tabs>
        <w:tab w:val="num" w:pos="720"/>
      </w:tabs>
      <w:spacing w:after="240" w:line="240" w:lineRule="auto"/>
      <w:ind w:left="720" w:hanging="720"/>
      <w:jc w:val="both"/>
      <w:outlineLvl w:val="0"/>
    </w:pPr>
    <w:rPr>
      <w:szCs w:val="20"/>
      <w:lang w:eastAsia="en-US"/>
    </w:rPr>
  </w:style>
  <w:style w:type="paragraph" w:customStyle="1" w:styleId="Body2">
    <w:name w:val="Body 2"/>
    <w:basedOn w:val="Normal"/>
    <w:rsid w:val="00BD62DC"/>
    <w:pPr>
      <w:spacing w:after="240" w:line="240" w:lineRule="auto"/>
      <w:ind w:left="850"/>
      <w:jc w:val="both"/>
    </w:pPr>
    <w:rPr>
      <w:szCs w:val="20"/>
      <w:lang w:eastAsia="en-US"/>
    </w:rPr>
  </w:style>
  <w:style w:type="paragraph" w:customStyle="1" w:styleId="Level2">
    <w:name w:val="Level 2"/>
    <w:basedOn w:val="Body2"/>
    <w:rsid w:val="00BD62DC"/>
    <w:pPr>
      <w:tabs>
        <w:tab w:val="num" w:pos="1440"/>
      </w:tabs>
      <w:ind w:left="1440" w:hanging="720"/>
      <w:outlineLvl w:val="1"/>
    </w:pPr>
  </w:style>
  <w:style w:type="paragraph" w:customStyle="1" w:styleId="Level3">
    <w:name w:val="Level 3"/>
    <w:basedOn w:val="Normal"/>
    <w:rsid w:val="00BD62DC"/>
    <w:pPr>
      <w:tabs>
        <w:tab w:val="num" w:pos="2160"/>
      </w:tabs>
      <w:spacing w:after="240" w:line="240" w:lineRule="auto"/>
      <w:ind w:left="2160" w:hanging="720"/>
      <w:jc w:val="both"/>
      <w:outlineLvl w:val="2"/>
    </w:pPr>
    <w:rPr>
      <w:szCs w:val="20"/>
      <w:lang w:eastAsia="en-US"/>
    </w:rPr>
  </w:style>
  <w:style w:type="paragraph" w:customStyle="1" w:styleId="Level4">
    <w:name w:val="Level 4"/>
    <w:basedOn w:val="Normal"/>
    <w:rsid w:val="00BD62DC"/>
    <w:pPr>
      <w:tabs>
        <w:tab w:val="num" w:pos="2880"/>
      </w:tabs>
      <w:spacing w:after="240" w:line="240" w:lineRule="auto"/>
      <w:ind w:left="2880" w:hanging="720"/>
      <w:jc w:val="both"/>
      <w:outlineLvl w:val="3"/>
    </w:pPr>
    <w:rPr>
      <w:szCs w:val="20"/>
      <w:lang w:eastAsia="en-US"/>
    </w:rPr>
  </w:style>
  <w:style w:type="paragraph" w:customStyle="1" w:styleId="Level5">
    <w:name w:val="Level 5"/>
    <w:basedOn w:val="Normal"/>
    <w:rsid w:val="00BD62DC"/>
    <w:pPr>
      <w:tabs>
        <w:tab w:val="num" w:pos="3600"/>
      </w:tabs>
      <w:spacing w:after="240" w:line="240" w:lineRule="auto"/>
      <w:ind w:left="3600" w:hanging="720"/>
      <w:jc w:val="both"/>
      <w:outlineLvl w:val="4"/>
    </w:pPr>
    <w:rPr>
      <w:szCs w:val="20"/>
      <w:lang w:eastAsia="en-US"/>
    </w:rPr>
  </w:style>
  <w:style w:type="paragraph" w:customStyle="1" w:styleId="Level6">
    <w:name w:val="Level 6"/>
    <w:basedOn w:val="Normal"/>
    <w:rsid w:val="00BD62DC"/>
    <w:pPr>
      <w:tabs>
        <w:tab w:val="num" w:pos="4320"/>
      </w:tabs>
      <w:spacing w:after="240" w:line="240" w:lineRule="auto"/>
      <w:ind w:left="4320" w:hanging="720"/>
      <w:jc w:val="both"/>
      <w:outlineLvl w:val="5"/>
    </w:pPr>
    <w:rPr>
      <w:szCs w:val="20"/>
      <w:lang w:eastAsia="en-US"/>
    </w:rPr>
  </w:style>
  <w:style w:type="paragraph" w:customStyle="1" w:styleId="SubHeading">
    <w:name w:val="Sub Heading"/>
    <w:basedOn w:val="Normal"/>
    <w:next w:val="Normal"/>
    <w:rsid w:val="00BD62DC"/>
    <w:pPr>
      <w:keepNext/>
      <w:keepLines/>
      <w:tabs>
        <w:tab w:val="num" w:pos="720"/>
      </w:tabs>
      <w:spacing w:after="240" w:line="240" w:lineRule="auto"/>
      <w:ind w:left="720" w:hanging="720"/>
      <w:jc w:val="center"/>
    </w:pPr>
    <w:rPr>
      <w:b/>
      <w:caps/>
      <w:szCs w:val="20"/>
      <w:lang w:eastAsia="en-US"/>
    </w:rPr>
  </w:style>
  <w:style w:type="numbering" w:styleId="111111">
    <w:name w:val="Outline List 2"/>
    <w:basedOn w:val="NoList"/>
    <w:rsid w:val="00D7713D"/>
  </w:style>
  <w:style w:type="paragraph" w:styleId="BodyTextIndent3">
    <w:name w:val="Body Text Indent 3"/>
    <w:basedOn w:val="Normal"/>
    <w:link w:val="BodyTextIndent3Char"/>
    <w:rsid w:val="00D7713D"/>
    <w:pPr>
      <w:spacing w:before="240" w:after="120" w:line="360" w:lineRule="auto"/>
      <w:ind w:left="283"/>
      <w:jc w:val="both"/>
    </w:pPr>
    <w:rPr>
      <w:sz w:val="16"/>
      <w:szCs w:val="16"/>
      <w:lang w:eastAsia="en-US"/>
    </w:rPr>
  </w:style>
  <w:style w:type="paragraph" w:customStyle="1" w:styleId="Indent1-2">
    <w:name w:val="Indent1-2"/>
    <w:basedOn w:val="Normal"/>
    <w:rsid w:val="00EA08E3"/>
    <w:pPr>
      <w:spacing w:after="120" w:line="240" w:lineRule="auto"/>
      <w:ind w:left="720"/>
      <w:jc w:val="both"/>
    </w:pPr>
    <w:rPr>
      <w:szCs w:val="20"/>
      <w:lang w:eastAsia="en-US"/>
    </w:rPr>
  </w:style>
  <w:style w:type="paragraph" w:customStyle="1" w:styleId="ReStart">
    <w:name w:val="ReStart"/>
    <w:basedOn w:val="Normal"/>
    <w:next w:val="Heading1"/>
    <w:rsid w:val="00EA08E3"/>
    <w:pPr>
      <w:tabs>
        <w:tab w:val="num" w:pos="720"/>
      </w:tabs>
      <w:spacing w:after="120" w:line="14" w:lineRule="exact"/>
      <w:ind w:left="720" w:hanging="720"/>
      <w:jc w:val="both"/>
    </w:pPr>
    <w:rPr>
      <w:szCs w:val="20"/>
      <w:lang w:eastAsia="en-US"/>
    </w:rPr>
  </w:style>
  <w:style w:type="paragraph" w:customStyle="1" w:styleId="SubSection">
    <w:name w:val="SubSection"/>
    <w:basedOn w:val="Normal"/>
    <w:next w:val="Heading1"/>
    <w:rsid w:val="00EA08E3"/>
    <w:pPr>
      <w:tabs>
        <w:tab w:val="num" w:pos="1440"/>
      </w:tabs>
      <w:spacing w:before="240" w:after="120" w:line="240" w:lineRule="auto"/>
      <w:ind w:left="1440" w:hanging="720"/>
      <w:jc w:val="center"/>
    </w:pPr>
    <w:rPr>
      <w:b/>
      <w:caps/>
      <w:szCs w:val="20"/>
      <w:lang w:eastAsia="en-US"/>
    </w:rPr>
  </w:style>
  <w:style w:type="numbering" w:styleId="1ai">
    <w:name w:val="Outline List 1"/>
    <w:basedOn w:val="NoList"/>
    <w:rsid w:val="00EA08E3"/>
  </w:style>
  <w:style w:type="character" w:customStyle="1" w:styleId="NoHeading2Text">
    <w:name w:val="No Heading 2 Text"/>
    <w:rsid w:val="00EA0CFF"/>
    <w:rPr>
      <w:sz w:val="23"/>
      <w:u w:val="none"/>
    </w:rPr>
  </w:style>
  <w:style w:type="numbering" w:customStyle="1" w:styleId="NoList1">
    <w:name w:val="No List1"/>
    <w:next w:val="NoList"/>
    <w:uiPriority w:val="99"/>
    <w:semiHidden/>
    <w:unhideWhenUsed/>
    <w:rsid w:val="002C6198"/>
  </w:style>
  <w:style w:type="paragraph" w:styleId="Revision">
    <w:name w:val="Revision"/>
    <w:hidden/>
    <w:uiPriority w:val="99"/>
    <w:semiHidden/>
    <w:rsid w:val="001F1BCB"/>
    <w:rPr>
      <w:szCs w:val="19"/>
    </w:rPr>
  </w:style>
  <w:style w:type="character" w:customStyle="1" w:styleId="UnresolvedMention1">
    <w:name w:val="Unresolved Mention1"/>
    <w:basedOn w:val="DefaultParagraphFont"/>
    <w:uiPriority w:val="99"/>
    <w:semiHidden/>
    <w:unhideWhenUsed/>
    <w:rsid w:val="00AA760D"/>
    <w:rPr>
      <w:color w:val="808080"/>
      <w:shd w:val="clear" w:color="auto" w:fill="E6E6E6"/>
    </w:rPr>
  </w:style>
  <w:style w:type="numbering" w:customStyle="1" w:styleId="1ai1">
    <w:name w:val="1 / a / i1"/>
    <w:basedOn w:val="NoList"/>
    <w:next w:val="1ai"/>
    <w:rsid w:val="00103F6A"/>
  </w:style>
  <w:style w:type="table" w:customStyle="1" w:styleId="TableGrid1">
    <w:name w:val="Table Grid1"/>
    <w:basedOn w:val="TableNormal"/>
    <w:next w:val="TableGrid"/>
    <w:rsid w:val="00103F6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383DE2"/>
    <w:rPr>
      <w:color w:val="605E5C"/>
      <w:shd w:val="clear" w:color="auto" w:fill="E1DFDD"/>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basedOn w:val="DefaultParagraphFont"/>
    <w:link w:val="ListParagraph"/>
    <w:uiPriority w:val="34"/>
    <w:qFormat/>
    <w:locked/>
    <w:rsid w:val="00A008BC"/>
    <w:rPr>
      <w:rFonts w:ascii="Arial" w:hAnsi="Arial"/>
      <w:sz w:val="22"/>
      <w:szCs w:val="19"/>
    </w:rPr>
  </w:style>
  <w:style w:type="table" w:customStyle="1" w:styleId="TableGrid2">
    <w:name w:val="Table Grid2"/>
    <w:basedOn w:val="TableNormal"/>
    <w:next w:val="TableGrid"/>
    <w:rsid w:val="00E90763"/>
    <w:pPr>
      <w:spacing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91D52"/>
    <w:rPr>
      <w:rFonts w:ascii="Arial" w:hAnsi="Arial" w:cs="Arial"/>
      <w:sz w:val="16"/>
      <w:szCs w:val="16"/>
      <w:lang w:eastAsia="en-US"/>
    </w:rPr>
  </w:style>
  <w:style w:type="paragraph" w:customStyle="1" w:styleId="AnnexText">
    <w:name w:val="Annex Text"/>
    <w:basedOn w:val="NormalWeb"/>
    <w:autoRedefine/>
    <w:qFormat/>
    <w:rsid w:val="00D77D8F"/>
    <w:pPr>
      <w:framePr w:hSpace="180" w:wrap="around" w:vAnchor="text" w:hAnchor="text" w:xAlign="center" w:y="1"/>
      <w:spacing w:before="120" w:after="120" w:line="276" w:lineRule="auto"/>
      <w:suppressOverlap/>
      <w:jc w:val="both"/>
    </w:pPr>
    <w:rPr>
      <w:i/>
      <w:kern w:val="28"/>
      <w:szCs w:val="22"/>
      <w:lang w:eastAsia="en-US"/>
    </w:rPr>
  </w:style>
  <w:style w:type="character" w:customStyle="1" w:styleId="Heading1PSChar">
    <w:name w:val="Heading 1 PS Char"/>
    <w:basedOn w:val="DefaultParagraphFont"/>
    <w:link w:val="Heading1PS"/>
    <w:locked/>
    <w:rsid w:val="00191D52"/>
    <w:rPr>
      <w:rFonts w:ascii="Arial" w:hAnsi="Arial" w:cs="Arial"/>
      <w:b/>
      <w:kern w:val="28"/>
      <w:sz w:val="22"/>
      <w:szCs w:val="22"/>
      <w:lang w:eastAsia="en-US"/>
    </w:rPr>
  </w:style>
  <w:style w:type="paragraph" w:customStyle="1" w:styleId="Heading1PS">
    <w:name w:val="Heading 1 PS"/>
    <w:basedOn w:val="Heading1"/>
    <w:link w:val="Heading1PSChar"/>
    <w:qFormat/>
    <w:rsid w:val="00191D52"/>
    <w:pPr>
      <w:spacing w:after="0"/>
    </w:pPr>
    <w:rPr>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120"/>
      <w:jc w:val="both"/>
    </w:pPr>
    <w:tblPr>
      <w:tblStyleRowBandSize w:val="1"/>
      <w:tblStyleColBandSize w:val="1"/>
    </w:tblPr>
  </w:style>
  <w:style w:type="table" w:customStyle="1" w:styleId="af2">
    <w:basedOn w:val="TableNormal"/>
    <w:pPr>
      <w:spacing w:after="120"/>
      <w:jc w:val="both"/>
    </w:pPr>
    <w:tblPr>
      <w:tblStyleRowBandSize w:val="1"/>
      <w:tblStyleColBandSize w:val="1"/>
    </w:tblPr>
  </w:style>
  <w:style w:type="table" w:customStyle="1" w:styleId="af3">
    <w:basedOn w:val="TableNormal"/>
    <w:pPr>
      <w:spacing w:after="120"/>
      <w:jc w:val="both"/>
    </w:pPr>
    <w:tblPr>
      <w:tblStyleRowBandSize w:val="1"/>
      <w:tblStyleColBandSize w:val="1"/>
    </w:tblPr>
  </w:style>
  <w:style w:type="table" w:customStyle="1" w:styleId="af4">
    <w:basedOn w:val="TableNormal"/>
    <w:pPr>
      <w:spacing w:after="120"/>
      <w:jc w:val="both"/>
    </w:pPr>
    <w:tblPr>
      <w:tblStyleRowBandSize w:val="1"/>
      <w:tblStyleColBandSize w:val="1"/>
    </w:tblPr>
  </w:style>
  <w:style w:type="table" w:customStyle="1" w:styleId="af5">
    <w:basedOn w:val="TableNormal"/>
    <w:pPr>
      <w:spacing w:after="120"/>
      <w:jc w:val="both"/>
    </w:pPr>
    <w:tblPr>
      <w:tblStyleRowBandSize w:val="1"/>
      <w:tblStyleColBandSize w:val="1"/>
    </w:tblPr>
  </w:style>
  <w:style w:type="table" w:customStyle="1" w:styleId="af6">
    <w:basedOn w:val="TableNormal"/>
    <w:pPr>
      <w:spacing w:after="120"/>
      <w:jc w:val="both"/>
    </w:pPr>
    <w:tblPr>
      <w:tblStyleRowBandSize w:val="1"/>
      <w:tblStyleColBandSize w:val="1"/>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pPr>
      <w:spacing w:after="120"/>
      <w:jc w:val="both"/>
    </w:pPr>
    <w:tblPr>
      <w:tblStyleRowBandSize w:val="1"/>
      <w:tblStyleColBandSize w:val="1"/>
    </w:tblPr>
  </w:style>
  <w:style w:type="table" w:customStyle="1" w:styleId="afa">
    <w:basedOn w:val="TableNormal"/>
    <w:pPr>
      <w:spacing w:after="120"/>
      <w:jc w:val="both"/>
    </w:pPr>
    <w:tblPr>
      <w:tblStyleRowBandSize w:val="1"/>
      <w:tblStyleColBandSize w:val="1"/>
      <w:tblCellMar>
        <w:left w:w="0" w:type="dxa"/>
        <w:right w:w="0" w:type="dxa"/>
      </w:tblCellMar>
    </w:tblPr>
  </w:style>
  <w:style w:type="table" w:customStyle="1" w:styleId="afb">
    <w:basedOn w:val="TableNormal"/>
    <w:pPr>
      <w:spacing w:after="120"/>
      <w:jc w:val="both"/>
    </w:pPr>
    <w:tblPr>
      <w:tblStyleRowBandSize w:val="1"/>
      <w:tblStyleColBandSize w:val="1"/>
      <w:tblCellMar>
        <w:left w:w="0" w:type="dxa"/>
        <w:right w:w="0" w:type="dxa"/>
      </w:tblCellMar>
    </w:tblPr>
  </w:style>
  <w:style w:type="table" w:customStyle="1" w:styleId="afc">
    <w:basedOn w:val="TableNormal"/>
    <w:pPr>
      <w:spacing w:after="120"/>
      <w:jc w:val="both"/>
    </w:pPr>
    <w:tblPr>
      <w:tblStyleRowBandSize w:val="1"/>
      <w:tblStyleColBandSize w:val="1"/>
      <w:tblCellMar>
        <w:left w:w="0" w:type="dxa"/>
        <w:right w:w="0" w:type="dxa"/>
      </w:tblCellMar>
    </w:tblPr>
  </w:style>
  <w:style w:type="table" w:customStyle="1" w:styleId="afd">
    <w:basedOn w:val="TableNormal"/>
    <w:pPr>
      <w:spacing w:after="120"/>
      <w:jc w:val="both"/>
    </w:pPr>
    <w:tblPr>
      <w:tblStyleRowBandSize w:val="1"/>
      <w:tblStyleColBandSize w:val="1"/>
      <w:tblCellMar>
        <w:left w:w="0" w:type="dxa"/>
        <w:right w:w="0" w:type="dxa"/>
      </w:tblCellMar>
    </w:tblPr>
  </w:style>
  <w:style w:type="table" w:customStyle="1" w:styleId="afe">
    <w:basedOn w:val="TableNormal"/>
    <w:pPr>
      <w:spacing w:after="120"/>
      <w:jc w:val="both"/>
    </w:pPr>
    <w:tblPr>
      <w:tblStyleRowBandSize w:val="1"/>
      <w:tblStyleColBandSize w:val="1"/>
      <w:tblCellMar>
        <w:left w:w="0" w:type="dxa"/>
        <w:right w:w="0" w:type="dxa"/>
      </w:tblCellMar>
    </w:tblPr>
  </w:style>
  <w:style w:type="table" w:customStyle="1" w:styleId="aff">
    <w:basedOn w:val="TableNormal"/>
    <w:pPr>
      <w:spacing w:after="120"/>
      <w:jc w:val="both"/>
    </w:pPr>
    <w:tblPr>
      <w:tblStyleRowBandSize w:val="1"/>
      <w:tblStyleColBandSize w:val="1"/>
      <w:tblCellMar>
        <w:left w:w="0" w:type="dxa"/>
        <w:right w:w="0" w:type="dxa"/>
      </w:tblCellMar>
    </w:tblPr>
  </w:style>
  <w:style w:type="table" w:customStyle="1" w:styleId="aff0">
    <w:basedOn w:val="TableNormal"/>
    <w:pPr>
      <w:spacing w:after="120"/>
      <w:jc w:val="both"/>
    </w:pPr>
    <w:tblPr>
      <w:tblStyleRowBandSize w:val="1"/>
      <w:tblStyleColBandSize w:val="1"/>
      <w:tblCellMar>
        <w:left w:w="0" w:type="dxa"/>
        <w:right w:w="0" w:type="dxa"/>
      </w:tblCellMar>
    </w:tblPr>
  </w:style>
  <w:style w:type="table" w:customStyle="1" w:styleId="aff1">
    <w:basedOn w:val="TableNormal"/>
    <w:pPr>
      <w:spacing w:after="120"/>
      <w:jc w:val="both"/>
    </w:pPr>
    <w:tblPr>
      <w:tblStyleRowBandSize w:val="1"/>
      <w:tblStyleColBandSize w:val="1"/>
      <w:tblCellMar>
        <w:left w:w="0" w:type="dxa"/>
        <w:right w:w="0" w:type="dxa"/>
      </w:tblCellMar>
    </w:tblPr>
  </w:style>
  <w:style w:type="table" w:customStyle="1" w:styleId="aff2">
    <w:basedOn w:val="TableNormal"/>
    <w:pPr>
      <w:spacing w:after="120"/>
      <w:jc w:val="both"/>
    </w:pPr>
    <w:tblPr>
      <w:tblStyleRowBandSize w:val="1"/>
      <w:tblStyleColBandSize w:val="1"/>
      <w:tblCellMar>
        <w:left w:w="0" w:type="dxa"/>
        <w:right w:w="0" w:type="dxa"/>
      </w:tblCellMar>
    </w:tblPr>
  </w:style>
  <w:style w:type="table" w:customStyle="1" w:styleId="aff3">
    <w:basedOn w:val="TableNormal"/>
    <w:pPr>
      <w:spacing w:after="120"/>
      <w:jc w:val="both"/>
    </w:pPr>
    <w:tblPr>
      <w:tblStyleRowBandSize w:val="1"/>
      <w:tblStyleColBandSize w:val="1"/>
      <w:tblCellMar>
        <w:left w:w="0" w:type="dxa"/>
        <w:right w:w="0" w:type="dxa"/>
      </w:tblCellMar>
    </w:tblPr>
  </w:style>
  <w:style w:type="table" w:customStyle="1" w:styleId="aff4">
    <w:basedOn w:val="TableNormal"/>
    <w:pPr>
      <w:spacing w:after="120"/>
      <w:jc w:val="both"/>
    </w:pPr>
    <w:tblPr>
      <w:tblStyleRowBandSize w:val="1"/>
      <w:tblStyleColBandSize w:val="1"/>
      <w:tblCellMar>
        <w:left w:w="0" w:type="dxa"/>
        <w:right w:w="0" w:type="dxa"/>
      </w:tblCellMar>
    </w:tblPr>
  </w:style>
  <w:style w:type="table" w:customStyle="1" w:styleId="aff5">
    <w:basedOn w:val="TableNormal"/>
    <w:pPr>
      <w:spacing w:after="120"/>
      <w:jc w:val="both"/>
    </w:pPr>
    <w:tblPr>
      <w:tblStyleRowBandSize w:val="1"/>
      <w:tblStyleColBandSize w:val="1"/>
      <w:tblCellMar>
        <w:left w:w="0" w:type="dxa"/>
        <w:right w:w="0" w:type="dxa"/>
      </w:tblCellMar>
    </w:tblPr>
  </w:style>
  <w:style w:type="table" w:customStyle="1" w:styleId="aff6">
    <w:basedOn w:val="TableNormal"/>
    <w:pPr>
      <w:spacing w:after="120"/>
      <w:jc w:val="both"/>
    </w:pPr>
    <w:tblPr>
      <w:tblStyleRowBandSize w:val="1"/>
      <w:tblStyleColBandSize w:val="1"/>
      <w:tblCellMar>
        <w:left w:w="0" w:type="dxa"/>
        <w:right w:w="0" w:type="dxa"/>
      </w:tblCellMar>
    </w:tblPr>
  </w:style>
  <w:style w:type="table" w:customStyle="1" w:styleId="aff7">
    <w:basedOn w:val="TableNormal"/>
    <w:pPr>
      <w:spacing w:after="120"/>
      <w:jc w:val="both"/>
    </w:pPr>
    <w:tblPr>
      <w:tblStyleRowBandSize w:val="1"/>
      <w:tblStyleColBandSize w:val="1"/>
      <w:tblCellMar>
        <w:left w:w="0" w:type="dxa"/>
        <w:right w:w="0" w:type="dxa"/>
      </w:tblCellMar>
    </w:tblPr>
  </w:style>
  <w:style w:type="table" w:customStyle="1" w:styleId="aff8">
    <w:basedOn w:val="TableNormal"/>
    <w:pPr>
      <w:spacing w:after="120"/>
      <w:jc w:val="both"/>
    </w:pPr>
    <w:tblPr>
      <w:tblStyleRowBandSize w:val="1"/>
      <w:tblStyleColBandSize w:val="1"/>
      <w:tblCellMar>
        <w:left w:w="0" w:type="dxa"/>
        <w:right w:w="0" w:type="dxa"/>
      </w:tblCellMar>
    </w:tblPr>
  </w:style>
  <w:style w:type="table" w:customStyle="1" w:styleId="aff9">
    <w:basedOn w:val="TableNormal"/>
    <w:pPr>
      <w:spacing w:after="120"/>
      <w:jc w:val="both"/>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8859">
      <w:bodyDiv w:val="1"/>
      <w:marLeft w:val="0"/>
      <w:marRight w:val="0"/>
      <w:marTop w:val="0"/>
      <w:marBottom w:val="0"/>
      <w:divBdr>
        <w:top w:val="none" w:sz="0" w:space="0" w:color="auto"/>
        <w:left w:val="none" w:sz="0" w:space="0" w:color="auto"/>
        <w:bottom w:val="none" w:sz="0" w:space="0" w:color="auto"/>
        <w:right w:val="none" w:sz="0" w:space="0" w:color="auto"/>
      </w:divBdr>
    </w:div>
    <w:div w:id="758604980">
      <w:bodyDiv w:val="1"/>
      <w:marLeft w:val="0"/>
      <w:marRight w:val="0"/>
      <w:marTop w:val="0"/>
      <w:marBottom w:val="0"/>
      <w:divBdr>
        <w:top w:val="none" w:sz="0" w:space="0" w:color="auto"/>
        <w:left w:val="none" w:sz="0" w:space="0" w:color="auto"/>
        <w:bottom w:val="none" w:sz="0" w:space="0" w:color="auto"/>
        <w:right w:val="none" w:sz="0" w:space="0" w:color="auto"/>
      </w:divBdr>
    </w:div>
    <w:div w:id="1724139556">
      <w:bodyDiv w:val="1"/>
      <w:marLeft w:val="0"/>
      <w:marRight w:val="0"/>
      <w:marTop w:val="0"/>
      <w:marBottom w:val="0"/>
      <w:divBdr>
        <w:top w:val="none" w:sz="0" w:space="0" w:color="auto"/>
        <w:left w:val="none" w:sz="0" w:space="0" w:color="auto"/>
        <w:bottom w:val="none" w:sz="0" w:space="0" w:color="auto"/>
        <w:right w:val="none" w:sz="0" w:space="0" w:color="auto"/>
      </w:divBdr>
    </w:div>
    <w:div w:id="1809399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cr.enquiries@nhsx.nhs.uk" TargetMode="Externa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GQS+St/NtQJ0t6NgDxslkI2HQ==">AMUW2mVTMDOTzbNnBQ4EBESvETTvnFnyKSgDTdbS2yjprNW4/wdOJu3U6NEJ0zHQht5V31ohpAUrxemio8tsULb/+7P58HWzVhrsMwzn4sD0A/4C+mXxd07MDfb34YI524C3/EnxVngNoAcx9mmrQyo+7tDuNujCYw==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Hessey</dc:creator>
  <cp:keywords>Z2008824</cp:keywords>
  <cp:lastModifiedBy>Claire Hessey</cp:lastModifiedBy>
  <cp:revision>2</cp:revision>
  <dcterms:created xsi:type="dcterms:W3CDTF">2022-01-24T09:59:00Z</dcterms:created>
  <dcterms:modified xsi:type="dcterms:W3CDTF">2022-01-24T09:59:00Z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4390</vt:i4>
  </property>
  <property fmtid="{D5CDD505-2E9C-101B-9397-08002B2CF9AE}" pid="7" name="FILEID">
    <vt:i4>293088</vt:i4>
  </property>
  <property fmtid="{D5CDD505-2E9C-101B-9397-08002B2CF9AE}" pid="8" name="ASSOCID">
    <vt:i4>1299352</vt:i4>
  </property>
</Properties>
</file>